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48EAB" w14:textId="71336630" w:rsidR="00A62976" w:rsidRPr="0035034A" w:rsidRDefault="00A62976" w:rsidP="00A62976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4D8147" wp14:editId="5D656E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6B333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 w:rsidR="004C1E76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20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B305F8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3040</w:t>
      </w:r>
    </w:p>
    <w:p w14:paraId="4BF14776" w14:textId="1B411C83" w:rsidR="00AA3FAE" w:rsidRPr="00AA3FAE" w:rsidRDefault="004C1E76" w:rsidP="00A62976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Incheon</w:t>
      </w:r>
      <w:r w:rsidR="00A62976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South Korea, 22</w:t>
      </w:r>
      <w:r w:rsidR="00A62976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A62976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A6297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62976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A62976">
        <w:rPr>
          <w:rFonts w:ascii="Arial" w:eastAsia="宋体" w:hAnsi="Arial" w:cs="黑体"/>
          <w:b/>
          <w:bCs/>
          <w:noProof/>
          <w:kern w:val="0"/>
          <w:sz w:val="24"/>
        </w:rPr>
        <w:t>26</w:t>
      </w:r>
      <w:r w:rsidR="00A62976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62976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9772B9">
        <w:rPr>
          <w:rFonts w:ascii="Arial" w:eastAsia="宋体" w:hAnsi="Arial" w:cs="黑体"/>
          <w:b/>
          <w:bCs/>
          <w:noProof/>
          <w:kern w:val="0"/>
          <w:sz w:val="24"/>
        </w:rPr>
        <w:t>May</w:t>
      </w:r>
      <w:r w:rsidR="00A62976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A62976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62976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7D9BD3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625E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54B241E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F0310" w:rsidRPr="000F0310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Discussion on mobile IAB-node inter-donor topology adaptation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73D54A2F" w14:textId="6207A9F2" w:rsidR="007F36E9" w:rsidRDefault="007F36E9" w:rsidP="007F36E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detail objectives are identified mainly focus on RAN3 and RAN2.</w:t>
      </w:r>
      <w:r w:rsidR="004847E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7F36E9" w14:paraId="4C212DE2" w14:textId="77777777" w:rsidTr="00826812">
        <w:trPr>
          <w:trHeight w:val="1747"/>
        </w:trPr>
        <w:tc>
          <w:tcPr>
            <w:tcW w:w="9704" w:type="dxa"/>
          </w:tcPr>
          <w:p w14:paraId="588BF092" w14:textId="77777777" w:rsidR="007F36E9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B9908DA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8F557AF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73188CD" w14:textId="77777777" w:rsidR="007F36E9" w:rsidRPr="00314064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5259EB1A" w14:textId="77777777" w:rsidR="007F36E9" w:rsidRPr="00314064" w:rsidRDefault="007F36E9" w:rsidP="00826812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5E9D1AFC" w14:textId="77777777" w:rsidR="007F36E9" w:rsidRPr="00216448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766404C1" w14:textId="7D903245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this contribution,</w:t>
      </w:r>
      <w:r w:rsidR="00C1648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95C5C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continue to discuss the 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 xml:space="preserve">general principles of </w:t>
      </w:r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</w:t>
      </w:r>
      <w:bookmarkStart w:id="2" w:name="OLE_LINK5"/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nter-donor topology adaptation</w:t>
      </w:r>
      <w:bookmarkEnd w:id="2"/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, including</w:t>
      </w:r>
      <w:r w:rsidR="005D6B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consecutive IAB-MT handover, IAB-DU migration and how to avoid the scenario without IP connectivity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EA13FB9" w14:textId="469940C4" w:rsidR="00E75F1A" w:rsidRPr="006F5954" w:rsidRDefault="00DC7C63" w:rsidP="006F5954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Consecutive IAB-MT handover</w:t>
      </w:r>
    </w:p>
    <w:tbl>
      <w:tblPr>
        <w:tblW w:w="963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3"/>
      </w:tblGrid>
      <w:tr w:rsidR="006F5954" w14:paraId="15919B5C" w14:textId="77777777" w:rsidTr="00CB61A6">
        <w:trPr>
          <w:trHeight w:val="2794"/>
        </w:trPr>
        <w:tc>
          <w:tcPr>
            <w:tcW w:w="9633" w:type="dxa"/>
          </w:tcPr>
          <w:p w14:paraId="12E1C9B4" w14:textId="3FEE018A" w:rsidR="007215DC" w:rsidRPr="000333B0" w:rsidRDefault="007215DC" w:rsidP="007215DC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333B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 w:rsidR="009E370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2485AA73" w14:textId="77777777" w:rsidR="009E3707" w:rsidRPr="00DB15FE" w:rsidRDefault="009E3707" w:rsidP="009E3707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source donor CU for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 HO provides to the donor CU serving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-DU at least the:</w:t>
            </w:r>
          </w:p>
          <w:p w14:paraId="36E8C4F6" w14:textId="77777777" w:rsidR="009E3707" w:rsidRPr="00DB15FE" w:rsidRDefault="009E3707" w:rsidP="009E3707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•</w:t>
            </w: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ab/>
            </w:r>
            <w:bookmarkStart w:id="3" w:name="_Hlk126680649"/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ID of the target donor CU for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-MT HO</w:t>
            </w:r>
            <w:bookmarkEnd w:id="3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.</w:t>
            </w:r>
          </w:p>
          <w:p w14:paraId="1AD8DA46" w14:textId="77777777" w:rsidR="009E3707" w:rsidRDefault="009E3707" w:rsidP="009E3707">
            <w:pPr>
              <w:spacing w:before="120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•</w:t>
            </w: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ab/>
              <w:t xml:space="preserve">ID(s) of the </w:t>
            </w:r>
            <w:proofErr w:type="spellStart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-MT. </w:t>
            </w:r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 xml:space="preserve">How the </w:t>
            </w:r>
            <w:proofErr w:type="spellStart"/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>mIAB</w:t>
            </w:r>
            <w:proofErr w:type="spellEnd"/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>-MT ID is maintained across migrations needs to be further discussed.</w:t>
            </w:r>
          </w:p>
          <w:p w14:paraId="64756204" w14:textId="77777777" w:rsidR="006F5954" w:rsidRDefault="009E3707" w:rsidP="006F5954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mIAB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-MT ID sent by 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mIAB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-MT’s source donor CU to 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mIAB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-DU’s donor CU is the </w:t>
            </w:r>
            <w:proofErr w:type="spellStart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>XnAP</w:t>
            </w:r>
            <w:proofErr w:type="spellEnd"/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 UE ID. </w:t>
            </w:r>
            <w:r w:rsidRPr="00F47478">
              <w:rPr>
                <w:rFonts w:ascii="Calibri" w:hAnsi="Calibri" w:cs="Calibri"/>
                <w:b/>
                <w:color w:val="0000FF"/>
                <w:sz w:val="18"/>
              </w:rPr>
              <w:t>FFS which donor generates this ID.</w:t>
            </w:r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</w:p>
          <w:p w14:paraId="18960522" w14:textId="3214F8F9" w:rsidR="008E5E64" w:rsidRPr="008E5E64" w:rsidRDefault="008E5E64" w:rsidP="006F5954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333B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9bis-e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4DD8E9E3" w14:textId="51922647" w:rsidR="008E5E64" w:rsidRPr="008E5E64" w:rsidRDefault="008E5E64" w:rsidP="00CB61A6">
            <w:pPr>
              <w:spacing w:before="12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For consecutive partial migration, after the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 HO is completed, the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-DU’s CU sends the IAB TRANSPORT MIGRATION MANAGEMENT REQUEST message to the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-MT’s target CU, including the UE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XnAP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ID assigned to the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 by the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-MT’s target CU as the “Non-F1-Terminating IAB-donor UE </w:t>
            </w:r>
            <w:proofErr w:type="spellStart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XnAP</w:t>
            </w:r>
            <w:proofErr w:type="spellEnd"/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ID”.</w:t>
            </w:r>
          </w:p>
        </w:tc>
      </w:tr>
    </w:tbl>
    <w:p w14:paraId="1174888B" w14:textId="44FBEABB" w:rsidR="00DC7C63" w:rsidRPr="00D9480A" w:rsidRDefault="002A7B5B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As in Figure 1, t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o realize consecutive partial migration</w:t>
      </w:r>
      <w:r w:rsidR="00102749" w:rsidRPr="00D948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 A of IAB-MT HO needs to inform F1-terminating IAB-donor C that </w:t>
      </w:r>
      <w:proofErr w:type="spellStart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of target IAB-donor B for the IAB-MT HO. Then the target IAB-donor B and F1-ternating IAB-donor C can perform </w:t>
      </w:r>
      <w:proofErr w:type="spellStart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 </w:t>
      </w:r>
      <w:r w:rsidR="005310CC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for the mobile IAB-node4 to transport the F1 traffic via the topology of target IAB-donor B. In addition, a UE </w:t>
      </w:r>
      <w:proofErr w:type="spellStart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also needs to be informed from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IAB-donor A to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 C to identify the mobile IAB-node4. As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F1-terminating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C maintain the UE </w:t>
      </w:r>
      <w:proofErr w:type="spellStart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allocated by both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IAB-donor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 w:rsidR="00391572" w:rsidRPr="00D9480A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F1-terminating IAB-donor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therefore, the UE </w:t>
      </w:r>
      <w:proofErr w:type="spellStart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ID allocated by </w:t>
      </w:r>
      <w:r w:rsidR="00391572" w:rsidRPr="00D9480A">
        <w:rPr>
          <w:rFonts w:ascii="Times New Roman" w:eastAsia="宋体" w:hAnsi="Times New Roman" w:cs="Times New Roman"/>
          <w:kern w:val="0"/>
          <w:sz w:val="20"/>
          <w:szCs w:val="20"/>
        </w:rPr>
        <w:t>either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</w:t>
      </w:r>
      <w:r w:rsidR="005577F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F1-terminating IAB-donor</w:t>
      </w:r>
      <w:r w:rsidR="005577F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feasible</w:t>
      </w:r>
      <w:r w:rsidR="00AB05E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identify the mobile IAB-MT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3EA6EACD" w14:textId="1444047D" w:rsidR="00DC7C63" w:rsidRPr="00D9480A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AB05E0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consecutive partial migration, 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UE </w:t>
      </w:r>
      <w:proofErr w:type="spellStart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 allocated by source IAB-donor or F1-terminating IAB-donor for mobile IAB-node is informed from the source IAB-donor to the F1-terminating IAB-donor to identify the mobile IAB-MT’s Handover.</w:t>
      </w:r>
    </w:p>
    <w:p w14:paraId="1C0A90AB" w14:textId="77777777" w:rsidR="0041571B" w:rsidRDefault="0041571B" w:rsidP="0041571B">
      <w:pPr>
        <w:widowControl/>
        <w:overflowPunct w:val="0"/>
        <w:autoSpaceDE w:val="0"/>
        <w:autoSpaceDN w:val="0"/>
        <w:adjustRightInd w:val="0"/>
        <w:spacing w:beforeLines="100" w:before="240" w:after="120"/>
        <w:jc w:val="center"/>
        <w:textAlignment w:val="baseline"/>
      </w:pPr>
      <w:r w:rsidRPr="00A55083">
        <w:object w:dxaOrig="7131" w:dyaOrig="5521" w14:anchorId="393AB3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pt;height:180pt" o:ole="">
            <v:imagedata r:id="rId7" o:title=""/>
          </v:shape>
          <o:OLEObject Type="Embed" ProgID="Visio.Drawing.15" ShapeID="_x0000_i1025" DrawAspect="Content" ObjectID="_1745393509" r:id="rId8"/>
        </w:object>
      </w:r>
    </w:p>
    <w:p w14:paraId="5C5CADC9" w14:textId="77777777" w:rsidR="0041571B" w:rsidRPr="005750E7" w:rsidRDefault="0041571B" w:rsidP="0041571B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1. Example of </w:t>
      </w:r>
      <w:r>
        <w:rPr>
          <w:rFonts w:ascii="Times New Roman" w:hAnsi="Times New Roman" w:cs="Times New Roman"/>
          <w:sz w:val="20"/>
          <w:szCs w:val="20"/>
        </w:rPr>
        <w:t>consecutive IAB-MT handover</w:t>
      </w:r>
    </w:p>
    <w:p w14:paraId="288D7250" w14:textId="6387A759" w:rsidR="00980747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in the IAB </w:t>
      </w:r>
      <w:r w:rsidR="005310CC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REQUEST message, both F1-Terminating IAB-donor UE XnAP ID and Non-F1-Terminating IAB-donor UE XnAP ID are </w:t>
      </w:r>
      <w:r w:rsidR="00E6232A" w:rsidRPr="00D9480A">
        <w:rPr>
          <w:rFonts w:ascii="Times New Roman" w:eastAsia="宋体" w:hAnsi="Times New Roman" w:cs="Times New Roman"/>
          <w:kern w:val="0"/>
          <w:sz w:val="20"/>
          <w:szCs w:val="20"/>
        </w:rPr>
        <w:t>mandatory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If </w:t>
      </w:r>
      <w:bookmarkStart w:id="4" w:name="OLE_LINK2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 C</w:t>
      </w:r>
      <w:bookmarkEnd w:id="4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initiates 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IAB </w:t>
      </w:r>
      <w:r w:rsidR="000D6941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target IAB-donor B, the F1-terminating IAB-donor C should have the UE XnAP ID </w:t>
      </w:r>
      <w:r w:rsidR="00D102EA">
        <w:rPr>
          <w:rFonts w:ascii="Times New Roman" w:eastAsia="宋体" w:hAnsi="Times New Roman" w:cs="Times New Roman"/>
          <w:kern w:val="0"/>
          <w:sz w:val="20"/>
          <w:szCs w:val="20"/>
        </w:rPr>
        <w:t>assigned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by the target IAB-donor B in advance.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Then, we have two following options for the </w:t>
      </w:r>
      <w:r w:rsidR="00442F3D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XnAP ID </w:t>
      </w:r>
      <w:r w:rsidR="00442F3D">
        <w:rPr>
          <w:rFonts w:ascii="Times New Roman" w:eastAsia="宋体" w:hAnsi="Times New Roman" w:cs="Times New Roman"/>
          <w:kern w:val="0"/>
          <w:sz w:val="20"/>
          <w:szCs w:val="20"/>
        </w:rPr>
        <w:t>assigned</w:t>
      </w:r>
      <w:r w:rsidR="00442F3D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by the target IAB-donor B</w:t>
      </w:r>
      <w:r w:rsidR="00442F3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1E1FECD" w14:textId="13A52C70" w:rsidR="00442F3D" w:rsidRPr="00442F3D" w:rsidRDefault="00442F3D" w:rsidP="00442F3D">
      <w:pPr>
        <w:pStyle w:val="a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42F3D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>ption A: Reuse the UE XnAP ID allocated by target IAB-donor B over the Xn interface between the source IAB-donor A and the target IAB-donor B</w:t>
      </w:r>
    </w:p>
    <w:p w14:paraId="3D39C05F" w14:textId="3CD72965" w:rsidR="001F0AE4" w:rsidRPr="00442F3D" w:rsidRDefault="00442F3D" w:rsidP="00DC7C63">
      <w:pPr>
        <w:pStyle w:val="a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>Option A: A new UE XnAP ID allocated by target IAB-donor B over the Xn interface between the F1-terminating IAB-donor C and the target IAB-donor B</w:t>
      </w:r>
    </w:p>
    <w:p w14:paraId="2DD4C1A5" w14:textId="68D46B2D" w:rsidR="005310CC" w:rsidRDefault="00442F3D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For Option A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E6232A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UE XnAP ID over the Xn interface between the </w:t>
      </w:r>
      <w:r w:rsidR="008E1263" w:rsidRPr="00D9480A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="00E6232A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donor A and the IAB-donor B may be </w:t>
      </w:r>
      <w:r w:rsidR="00AF698A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not feasible </w:t>
      </w:r>
      <w:r w:rsidR="001F0AE4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be reused </w:t>
      </w:r>
      <w:r w:rsidR="00AF698A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because the UE XnAP ID may be already allocated to another UE over </w:t>
      </w:r>
      <w:r w:rsidR="00EE4F3E" w:rsidRPr="00D9480A">
        <w:rPr>
          <w:rFonts w:ascii="Times New Roman" w:eastAsia="宋体" w:hAnsi="Times New Roman" w:cs="Times New Roman"/>
          <w:kern w:val="0"/>
          <w:sz w:val="20"/>
          <w:szCs w:val="20"/>
        </w:rPr>
        <w:t>the Xn interface between IAB-donor B and IAB-donor C</w:t>
      </w:r>
      <w:r w:rsidR="00AF6694" w:rsidRPr="00D948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EE4F3E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 </w:t>
      </w:r>
      <w:r w:rsidR="006769EC" w:rsidRPr="00D9480A">
        <w:rPr>
          <w:rFonts w:ascii="Times New Roman" w:eastAsia="宋体" w:hAnsi="Times New Roman" w:cs="Times New Roman"/>
          <w:kern w:val="0"/>
          <w:sz w:val="20"/>
          <w:szCs w:val="20"/>
        </w:rPr>
        <w:t>may</w:t>
      </w:r>
      <w:r w:rsidR="00EE4F3E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2275F" w:rsidRPr="00D9480A">
        <w:rPr>
          <w:rFonts w:ascii="Times New Roman" w:eastAsia="宋体" w:hAnsi="Times New Roman" w:cs="Times New Roman"/>
          <w:kern w:val="0"/>
          <w:sz w:val="20"/>
          <w:szCs w:val="20"/>
        </w:rPr>
        <w:t>lead to unexpected inconsistent problem</w:t>
      </w:r>
      <w:r w:rsidR="001F0AE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F6694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when the IAB-donor B receives the IAB </w:t>
      </w:r>
      <w:r w:rsidR="005310CC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="00AF6694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REQUEST message including a </w:t>
      </w:r>
      <w:r w:rsidR="00EF116E">
        <w:rPr>
          <w:rFonts w:ascii="Times New Roman" w:eastAsia="宋体" w:hAnsi="Times New Roman" w:cs="Times New Roman"/>
          <w:kern w:val="0"/>
          <w:sz w:val="20"/>
          <w:szCs w:val="20"/>
        </w:rPr>
        <w:t>different peer UE XnAP ID</w:t>
      </w:r>
      <w:r w:rsidR="00AF6694" w:rsidRPr="00D948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C1E2801" w14:textId="104BB3F3" w:rsidR="00E6232A" w:rsidRPr="00D9480A" w:rsidRDefault="00E071EE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</w:t>
      </w:r>
      <w:r w:rsidR="000F4F83"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 C needs to be indicated</w:t>
      </w:r>
      <w:r w:rsidR="00FB186B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020C5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the source IAB-donor A </w:t>
      </w:r>
      <w:r w:rsidR="00FB186B" w:rsidRPr="00D9480A">
        <w:rPr>
          <w:rFonts w:ascii="Times New Roman" w:eastAsia="宋体" w:hAnsi="Times New Roman" w:cs="Times New Roman"/>
          <w:kern w:val="0"/>
          <w:sz w:val="20"/>
          <w:szCs w:val="20"/>
        </w:rPr>
        <w:t>with</w:t>
      </w:r>
      <w:r w:rsidR="000F4F8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 </w:t>
      </w:r>
      <w:r w:rsidR="00305129">
        <w:rPr>
          <w:rFonts w:ascii="Times New Roman" w:eastAsia="宋体" w:hAnsi="Times New Roman" w:cs="Times New Roman"/>
          <w:kern w:val="0"/>
          <w:sz w:val="20"/>
          <w:szCs w:val="20"/>
        </w:rPr>
        <w:t xml:space="preserve">new </w:t>
      </w:r>
      <w:r w:rsidR="000F4F83" w:rsidRPr="00D9480A">
        <w:rPr>
          <w:rFonts w:ascii="Times New Roman" w:eastAsia="宋体" w:hAnsi="Times New Roman" w:cs="Times New Roman"/>
          <w:kern w:val="0"/>
          <w:sz w:val="20"/>
          <w:szCs w:val="20"/>
        </w:rPr>
        <w:t>UE XnAP ID allocated by target IAB-donor B over the Xn interface between the F1-terminating IAB-donor C and the target IAB-donor B</w:t>
      </w:r>
      <w:r w:rsidR="009020C5" w:rsidRPr="00D948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0F4F8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020C5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source IAB-donor A </w:t>
      </w:r>
      <w:r w:rsidR="00305129">
        <w:rPr>
          <w:rFonts w:ascii="Times New Roman" w:eastAsia="宋体" w:hAnsi="Times New Roman" w:cs="Times New Roman"/>
          <w:kern w:val="0"/>
          <w:sz w:val="20"/>
          <w:szCs w:val="20"/>
        </w:rPr>
        <w:t xml:space="preserve">may </w:t>
      </w:r>
      <w:r w:rsidR="00352227" w:rsidRPr="00D9480A">
        <w:rPr>
          <w:rFonts w:ascii="Times New Roman" w:eastAsia="宋体" w:hAnsi="Times New Roman" w:cs="Times New Roman"/>
          <w:kern w:val="0"/>
          <w:sz w:val="20"/>
          <w:szCs w:val="20"/>
        </w:rPr>
        <w:t>need</w:t>
      </w:r>
      <w:r w:rsidR="009020C5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request the UE XnAP ID from the target IAB-donor B.</w:t>
      </w:r>
    </w:p>
    <w:p w14:paraId="74DE41EB" w14:textId="1E82697C" w:rsidR="00DC7C63" w:rsidRPr="00D9480A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</w:t>
      </w:r>
      <w:r w:rsidR="00FB186B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consecutive partial migration, F1-terminating IAB-donor needs to be indicated </w:t>
      </w:r>
      <w:r w:rsidR="001F100B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from source IAB-donor </w:t>
      </w:r>
      <w:r w:rsidR="00FB186B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with a UE XnAP ID allocated by target IAB-donor over the Xn interface between the F1-terminating IAB-donor and the target IAB-donor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66A8389" w14:textId="4894249A" w:rsidR="008E3673" w:rsidRPr="00D9480A" w:rsidRDefault="009020C5" w:rsidP="004B549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In case of consecutive partial migration, source IAB-donor to request from target IAB-donor a UE XnAP ID allocated by the target IAB-donor over the Xn interface between the F1-terminating IAB-donor and the target IAB-donor. </w:t>
      </w:r>
    </w:p>
    <w:p w14:paraId="2956D694" w14:textId="288E9DC3" w:rsidR="002235A7" w:rsidRDefault="002235A7" w:rsidP="002235A7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IAB-DU migration</w:t>
      </w:r>
    </w:p>
    <w:p w14:paraId="79D31859" w14:textId="6FDFD0D3" w:rsidR="00596615" w:rsidRDefault="00596615" w:rsidP="0059661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shown 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F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>igure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2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, before IAB-DU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migration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, IAB-MT of IAB-node connects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 C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IAB-DU of the IAB-node connects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 A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. And IAB-DU performs </w:t>
      </w:r>
      <w:r w:rsidR="00DE66D8">
        <w:rPr>
          <w:rFonts w:ascii="Times New Roman" w:eastAsia="宋体" w:hAnsi="Times New Roman" w:cs="Times New Roman"/>
          <w:kern w:val="0"/>
          <w:sz w:val="20"/>
          <w:szCs w:val="20"/>
        </w:rPr>
        <w:t>migration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IAB-donor 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A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target IAB-donor B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691C3DD" w14:textId="15D263FA" w:rsidR="008E3673" w:rsidRDefault="00382D86" w:rsidP="00211738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object w:dxaOrig="7131" w:dyaOrig="4811" w14:anchorId="580BDDC7">
          <v:shape id="_x0000_i1026" type="#_x0000_t75" style="width:249.5pt;height:168.5pt" o:ole="">
            <v:imagedata r:id="rId9" o:title=""/>
          </v:shape>
          <o:OLEObject Type="Embed" ProgID="Visio.Drawing.15" ShapeID="_x0000_i1026" DrawAspect="Content" ObjectID="_1745393510" r:id="rId10"/>
        </w:object>
      </w:r>
    </w:p>
    <w:p w14:paraId="3086D497" w14:textId="73F0CE83" w:rsidR="00382D86" w:rsidRPr="00596615" w:rsidRDefault="00211738" w:rsidP="00596615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</w:t>
      </w:r>
      <w:r w:rsidR="00BE76BD">
        <w:rPr>
          <w:rFonts w:ascii="Times New Roman" w:hAnsi="Times New Roman" w:cs="Times New Roman"/>
          <w:sz w:val="20"/>
          <w:szCs w:val="20"/>
        </w:rPr>
        <w:t>2</w:t>
      </w:r>
      <w:r w:rsidRPr="001C3355">
        <w:rPr>
          <w:rFonts w:ascii="Times New Roman" w:hAnsi="Times New Roman" w:cs="Times New Roman"/>
          <w:sz w:val="20"/>
          <w:szCs w:val="20"/>
        </w:rPr>
        <w:t xml:space="preserve">. Example of </w:t>
      </w:r>
      <w:r>
        <w:rPr>
          <w:rFonts w:ascii="Times New Roman" w:hAnsi="Times New Roman" w:cs="Times New Roman"/>
          <w:sz w:val="20"/>
          <w:szCs w:val="20"/>
        </w:rPr>
        <w:t>IAB-DU migration</w:t>
      </w:r>
    </w:p>
    <w:tbl>
      <w:tblPr>
        <w:tblW w:w="971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394534" w14:paraId="4844D4E4" w14:textId="77777777" w:rsidTr="00C01243">
        <w:trPr>
          <w:trHeight w:val="4093"/>
        </w:trPr>
        <w:tc>
          <w:tcPr>
            <w:tcW w:w="9710" w:type="dxa"/>
          </w:tcPr>
          <w:p w14:paraId="5DF9218A" w14:textId="77777777" w:rsidR="00394534" w:rsidRPr="00A21808" w:rsidRDefault="00394534" w:rsidP="005C7D8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RAN3 119:</w:t>
            </w:r>
          </w:p>
          <w:p w14:paraId="5B43FBD3" w14:textId="77777777" w:rsidR="00394534" w:rsidRDefault="00394534" w:rsidP="00394534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bookmarkStart w:id="5" w:name="OLE_LINK9"/>
            <w:r w:rsidRPr="00FA682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In case the target logical mIAB-DU’s CU is different from the mIAB-MT’s CU, the target logical mIAB-DU’s CU needs to be informed about the mIAB-MT’s CU ID and the mIAB-MT ID so that it can initiate the Xn TMM procedures towards mIAB-MT’s CU.</w:t>
            </w:r>
            <w:bookmarkEnd w:id="5"/>
          </w:p>
          <w:p w14:paraId="34869EC3" w14:textId="386BA965" w:rsidR="00DE66D8" w:rsidRPr="00A21808" w:rsidRDefault="00DE66D8" w:rsidP="00DE66D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RAN3 119bis-e:</w:t>
            </w:r>
          </w:p>
          <w:p w14:paraId="500150AE" w14:textId="77777777" w:rsidR="00DE66D8" w:rsidRPr="00DE66D8" w:rsidRDefault="00DE66D8" w:rsidP="00DE66D8">
            <w:pPr>
              <w:spacing w:before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DE66D8"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  <w:t>Down select between the following two options for providing the gNB-ID of the mIAB-MT’s CU and the XnAP UE ID of the mIAB-MT at this CU to mIAB-DU’s target CU:</w:t>
            </w:r>
          </w:p>
          <w:p w14:paraId="5D80F6C1" w14:textId="77777777" w:rsidR="00DE66D8" w:rsidRPr="00DE66D8" w:rsidRDefault="00DE66D8" w:rsidP="00DE66D8">
            <w:pPr>
              <w:widowControl/>
              <w:numPr>
                <w:ilvl w:val="0"/>
                <w:numId w:val="16"/>
              </w:numPr>
              <w:spacing w:before="120" w:line="252" w:lineRule="auto"/>
              <w:ind w:left="768"/>
              <w:jc w:val="left"/>
              <w:rPr>
                <w:rFonts w:ascii="Calibri" w:hAnsi="Calibri" w:cs="Calibri"/>
                <w:b/>
                <w:color w:val="008000"/>
                <w:sz w:val="18"/>
                <w:szCs w:val="20"/>
                <w:lang w:eastAsia="en-US"/>
              </w:rPr>
            </w:pPr>
            <w:r w:rsidRPr="00DE66D8">
              <w:rPr>
                <w:rFonts w:ascii="Calibri" w:hAnsi="Calibri" w:cs="Calibri"/>
                <w:b/>
                <w:color w:val="008000"/>
                <w:sz w:val="18"/>
                <w:szCs w:val="20"/>
                <w:lang w:eastAsia="en-US"/>
              </w:rPr>
              <w:t xml:space="preserve"> </w:t>
            </w:r>
            <w:r w:rsidRPr="00DE66D8"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  <w:t>Option A: XnAP signalling from the mIAB-DU’s source CU.</w:t>
            </w:r>
          </w:p>
          <w:p w14:paraId="37873842" w14:textId="77777777" w:rsidR="00DE66D8" w:rsidRPr="00DE66D8" w:rsidRDefault="00DE66D8" w:rsidP="00DE66D8">
            <w:pPr>
              <w:widowControl/>
              <w:numPr>
                <w:ilvl w:val="0"/>
                <w:numId w:val="16"/>
              </w:numPr>
              <w:spacing w:before="120" w:line="252" w:lineRule="auto"/>
              <w:ind w:left="768"/>
              <w:jc w:val="left"/>
              <w:rPr>
                <w:rStyle w:val="16"/>
                <w:rFonts w:ascii="Calibri" w:hAnsi="Calibri" w:cs="Calibri"/>
                <w:color w:val="008000"/>
                <w:u w:val="none"/>
              </w:rPr>
            </w:pPr>
            <w:r w:rsidRPr="00DE66D8">
              <w:rPr>
                <w:rFonts w:ascii="Calibri" w:hAnsi="Calibri" w:cs="Calibri"/>
                <w:b/>
                <w:color w:val="008000"/>
                <w:sz w:val="18"/>
                <w:szCs w:val="20"/>
                <w:lang w:eastAsia="en-US"/>
              </w:rPr>
              <w:t xml:space="preserve"> </w:t>
            </w:r>
            <w:r w:rsidRPr="00DE66D8"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  <w:t>Option B: F1AP signalling from the target logical mIAB-DU.</w:t>
            </w:r>
          </w:p>
          <w:p w14:paraId="44871E83" w14:textId="77777777" w:rsidR="00DE66D8" w:rsidRDefault="00DE66D8" w:rsidP="00DE66D8">
            <w:pPr>
              <w:spacing w:before="120"/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</w:pPr>
            <w:r w:rsidRPr="00DE66D8"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  <w:t>For Option B, discuss whether and how the mIAB-DU can obtain the gNB-ID of the mIAB-MT’s CU and the XnAP UE ID of the mIAB-MT at this CU.</w:t>
            </w:r>
          </w:p>
          <w:p w14:paraId="3C00E2D7" w14:textId="77777777" w:rsidR="00C020B8" w:rsidRDefault="00C020B8" w:rsidP="00F14A3E">
            <w:pPr>
              <w:rPr>
                <w:rFonts w:ascii="Calibri" w:hAnsi="Calibri" w:cs="Calibri"/>
                <w:b/>
                <w:color w:val="008000"/>
                <w:sz w:val="18"/>
                <w:szCs w:val="20"/>
                <w:lang w:eastAsia="en-US"/>
              </w:rPr>
            </w:pPr>
            <w:r w:rsidRPr="00C020B8"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  <w:t>The “Non-F1-Terminating IAB-donor UE XnAP ID” in the IAB TRANSPORT MIGRATION MANAGEMENT REQUEST message sent from mIAB-DU’s target CU to the mIAB-MT’s CU is generated by the mIAB-MT’s CU.</w:t>
            </w:r>
            <w:r w:rsidRPr="00C020B8">
              <w:rPr>
                <w:rFonts w:ascii="Calibri" w:hAnsi="Calibri" w:cs="Calibri"/>
                <w:b/>
                <w:color w:val="008000"/>
                <w:sz w:val="18"/>
                <w:szCs w:val="20"/>
                <w:lang w:eastAsia="en-US"/>
              </w:rPr>
              <w:t xml:space="preserve"> </w:t>
            </w:r>
          </w:p>
          <w:p w14:paraId="090B13BF" w14:textId="77777777" w:rsidR="00F14A3E" w:rsidRPr="00F14A3E" w:rsidRDefault="00F14A3E" w:rsidP="00F14A3E">
            <w:pPr>
              <w:rPr>
                <w:rStyle w:val="16"/>
                <w:rFonts w:ascii="Calibri" w:hAnsi="Calibri" w:cs="Calibri"/>
                <w:szCs w:val="20"/>
                <w:u w:val="none"/>
              </w:rPr>
            </w:pPr>
            <w:r w:rsidRPr="00F14A3E">
              <w:rPr>
                <w:rStyle w:val="16"/>
                <w:rFonts w:ascii="Calibri" w:hAnsi="Calibri" w:cs="Calibri"/>
                <w:b/>
                <w:sz w:val="18"/>
                <w:szCs w:val="20"/>
                <w:u w:val="none"/>
                <w:lang w:eastAsia="en-US"/>
              </w:rPr>
              <w:t>To be continued:</w:t>
            </w:r>
          </w:p>
          <w:p w14:paraId="3988983B" w14:textId="26EF021B" w:rsidR="00F14A3E" w:rsidRPr="00F14A3E" w:rsidRDefault="00F14A3E" w:rsidP="00F14A3E">
            <w:pPr>
              <w:rPr>
                <w:rFonts w:ascii="Calibri" w:hAnsi="Calibri" w:cs="Calibri"/>
                <w:b/>
                <w:color w:val="0000FF"/>
                <w:sz w:val="18"/>
                <w:szCs w:val="20"/>
                <w:u w:val="single"/>
                <w:lang w:eastAsia="en-US"/>
              </w:rPr>
            </w:pPr>
            <w:r w:rsidRPr="00F14A3E">
              <w:rPr>
                <w:rStyle w:val="16"/>
                <w:rFonts w:ascii="Calibri" w:hAnsi="Calibri" w:cs="Calibri"/>
                <w:b/>
                <w:sz w:val="18"/>
                <w:szCs w:val="20"/>
                <w:u w:val="none"/>
                <w:lang w:eastAsia="en-US"/>
              </w:rPr>
              <w:t>Discuss whether the mIAB-DU’s CU is allowed to generate an XnAP UE ID for an mIAB-MT even if it has never terminated the RRC connection of the mIAB-MT.</w:t>
            </w:r>
          </w:p>
        </w:tc>
      </w:tr>
    </w:tbl>
    <w:p w14:paraId="5BFA7B02" w14:textId="715F9F65" w:rsidR="00526225" w:rsidRDefault="00E14FD4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Different to the IAB-MT handover, source </w:t>
      </w:r>
      <w:r w:rsidR="00751E73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doesn’t need to initiate a procedure to the target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 for the IAB-DU migration. In addition, the IAB-DU migration may be triggered by the IAB-node itself based on OAM or pre-configuration, </w:t>
      </w:r>
      <w:r w:rsidR="00751E7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source F1-terminating IAB-donor may not have the information for the target F1-terminating IAB-donor in this case. Therefore, both </w:t>
      </w:r>
      <w:r w:rsidR="0002120D" w:rsidRPr="00D9480A">
        <w:rPr>
          <w:rFonts w:ascii="Times New Roman" w:eastAsia="宋体" w:hAnsi="Times New Roman" w:cs="Times New Roman"/>
          <w:kern w:val="0"/>
          <w:sz w:val="20"/>
          <w:szCs w:val="20"/>
        </w:rPr>
        <w:t>gNB ID</w:t>
      </w:r>
      <w:r w:rsidR="00751E7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02120D">
        <w:rPr>
          <w:rFonts w:ascii="Times New Roman" w:eastAsia="宋体" w:hAnsi="Times New Roman" w:cs="Times New Roman"/>
          <w:kern w:val="0"/>
          <w:sz w:val="20"/>
          <w:szCs w:val="20"/>
        </w:rPr>
        <w:t>UE XnAP ID</w:t>
      </w:r>
      <w:r w:rsidR="00751E7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E40C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need to be informed by IAB-node and these IDs </w:t>
      </w:r>
      <w:r w:rsidR="00751E73" w:rsidRPr="00D9480A">
        <w:rPr>
          <w:rFonts w:ascii="Times New Roman" w:eastAsia="宋体" w:hAnsi="Times New Roman" w:cs="Times New Roman"/>
          <w:kern w:val="0"/>
          <w:sz w:val="20"/>
          <w:szCs w:val="20"/>
        </w:rPr>
        <w:t>can be included in F1 setup request message to target F1-terminating IAB-donor</w:t>
      </w:r>
      <w:r w:rsidR="003A278C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751E73" w:rsidRPr="00D948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F34F57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5710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IAB-node can obtain these IDs from the </w:t>
      </w:r>
      <w:r w:rsidR="00165710" w:rsidRPr="00D9480A">
        <w:rPr>
          <w:rFonts w:ascii="Times New Roman" w:eastAsia="宋体" w:hAnsi="Times New Roman" w:cs="Times New Roman"/>
          <w:kern w:val="0"/>
          <w:sz w:val="20"/>
          <w:szCs w:val="20"/>
        </w:rPr>
        <w:t>RRC-terminating IAB-donor</w:t>
      </w:r>
      <w:r w:rsidR="001657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the enhancement RRC messages.</w:t>
      </w:r>
    </w:p>
    <w:p w14:paraId="47B28B82" w14:textId="54A7B24B" w:rsidR="00382D86" w:rsidRPr="00526225" w:rsidRDefault="00526225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UE XnAP ID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similar to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principle analyzed in above consecutive IAB-MT handover, it’s a UE XnAP ID allocated by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RRC-terminating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over the Xn interface between the target F1-terminating IAB-donor and RRC-terminating IAB-donor.</w:t>
      </w:r>
    </w:p>
    <w:p w14:paraId="42EF1664" w14:textId="59862EA0" w:rsidR="00A43654" w:rsidRPr="00B76985" w:rsidRDefault="0002120D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4: In case </w:t>
      </w:r>
      <w:r w:rsid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="003A278C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 is different from mIAB-MT’s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both gNB ID of </w:t>
      </w:r>
      <w:r w:rsidR="003A278C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UE XnAP ID need to be informed via F1 setup request message from </w:t>
      </w:r>
      <w:r w:rsidR="00AD68BB" w:rsidRPr="00AD68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target logical mIAB-DU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</w:t>
      </w:r>
      <w:r w:rsidR="00012F9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="00012F9E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UE XnAP ID is allocated by </w:t>
      </w:r>
      <w:r w:rsidR="00526225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 w:rsid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over </w:t>
      </w:r>
      <w:r w:rsidR="00526225" w:rsidRP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 interface between</w:t>
      </w:r>
      <w:r w:rsid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526225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 w:rsid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</w:t>
      </w:r>
      <w:r w:rsidR="00526225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</w:t>
      </w:r>
      <w:r w:rsid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D7B8EE8" w14:textId="6FBFD47B" w:rsidR="00290B1A" w:rsidRPr="00165710" w:rsidRDefault="00165710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6571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5: mIAB-node obtain</w:t>
      </w:r>
      <w:r w:rsidR="00F315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gNB ID of mIAB-MT’s CU and UE XnAP ID from the mIAB-MT’s CU via RRC messages.</w:t>
      </w:r>
    </w:p>
    <w:p w14:paraId="71779397" w14:textId="5FB9F1B4" w:rsidR="0060376E" w:rsidRPr="00012F9E" w:rsidRDefault="00352227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 in the IAB TMM request message, target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also needs to include a UE XnAP ID allocated by itself for mIAB-MT as </w:t>
      </w:r>
      <w:r w:rsidR="00C17755"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r w:rsidR="00C17755" w:rsidRPr="00C17755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 UE XnAP ID</w:t>
      </w:r>
      <w:r w:rsidR="00C17755">
        <w:rPr>
          <w:rFonts w:ascii="Times New Roman" w:eastAsia="宋体" w:hAnsi="Times New Roman" w:cs="Times New Roman"/>
          <w:kern w:val="0"/>
          <w:sz w:val="20"/>
          <w:szCs w:val="20"/>
        </w:rPr>
        <w:t xml:space="preserve">” IE, </w:t>
      </w:r>
      <w:r w:rsidR="00B96B88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="00C17755">
        <w:rPr>
          <w:rFonts w:ascii="Times New Roman" w:eastAsia="宋体" w:hAnsi="Times New Roman" w:cs="Times New Roman"/>
          <w:kern w:val="0"/>
          <w:sz w:val="20"/>
          <w:szCs w:val="20"/>
        </w:rPr>
        <w:t xml:space="preserve"> it’s the first message between target </w:t>
      </w:r>
      <w:r w:rsidR="00C17755"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 w:rsidR="00C17755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RRC-terminating IAB-donor for mIAB-node</w:t>
      </w:r>
      <w:r w:rsidR="00B96B8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541366">
        <w:rPr>
          <w:rFonts w:ascii="Times New Roman" w:eastAsia="宋体" w:hAnsi="Times New Roman" w:cs="Times New Roman"/>
          <w:kern w:val="0"/>
          <w:sz w:val="20"/>
          <w:szCs w:val="20"/>
        </w:rPr>
        <w:t>U</w:t>
      </w:r>
      <w:r w:rsidR="00604E8F">
        <w:rPr>
          <w:rFonts w:ascii="Times New Roman" w:eastAsia="宋体" w:hAnsi="Times New Roman" w:cs="Times New Roman"/>
          <w:kern w:val="0"/>
          <w:sz w:val="20"/>
          <w:szCs w:val="20"/>
        </w:rPr>
        <w:t xml:space="preserve">nless a new procedure is introduced before the IAB TMM procedure to </w:t>
      </w:r>
      <w:r w:rsidR="00CD5D45">
        <w:rPr>
          <w:rFonts w:ascii="Times New Roman" w:eastAsia="宋体" w:hAnsi="Times New Roman" w:cs="Times New Roman"/>
          <w:kern w:val="0"/>
          <w:sz w:val="20"/>
          <w:szCs w:val="20"/>
        </w:rPr>
        <w:t xml:space="preserve">coordinate the peer UE XnAP IDs between these two donors which cause additional impacts, </w:t>
      </w:r>
      <w:r w:rsidR="00541366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target </w:t>
      </w:r>
      <w:r w:rsidR="00541366"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 w:rsidR="00541366">
        <w:rPr>
          <w:rFonts w:ascii="Times New Roman" w:eastAsia="宋体" w:hAnsi="Times New Roman" w:cs="Times New Roman"/>
          <w:kern w:val="0"/>
          <w:sz w:val="20"/>
          <w:szCs w:val="20"/>
        </w:rPr>
        <w:t xml:space="preserve"> generates a UE XnAP ID for mIAB-MT and include the UE XnAP ID in the IAB TMM request message.</w:t>
      </w:r>
    </w:p>
    <w:p w14:paraId="245D2967" w14:textId="1273905F" w:rsidR="00290B1A" w:rsidRPr="00541366" w:rsidRDefault="00541366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6571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6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mIAB-DU’s CU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generates a UE XnAP ID for mIAB-MT and include</w:t>
      </w:r>
      <w:r w:rsidR="002C49E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UE XnAP ID in the IAB TMM request message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</w:t>
      </w:r>
      <w:r w:rsidR="004B222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“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F1-Terminating IAB-donor UE XnAP ID” IE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D2CB285" w14:textId="68A8DB81" w:rsidR="001213D8" w:rsidRDefault="0015387A" w:rsidP="00AC737C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lastRenderedPageBreak/>
        <w:t xml:space="preserve">Avoidance of migration without </w:t>
      </w:r>
      <w:r w:rsidR="00AC737C" w:rsidRPr="006E5FD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IP</w:t>
      </w:r>
      <w:r w:rsidR="001213D8" w:rsidRPr="006E5FD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connectivity</w:t>
      </w:r>
    </w:p>
    <w:tbl>
      <w:tblPr>
        <w:tblW w:w="971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412737" w14:paraId="5DB81E69" w14:textId="77777777" w:rsidTr="00412737">
        <w:trPr>
          <w:trHeight w:val="613"/>
        </w:trPr>
        <w:tc>
          <w:tcPr>
            <w:tcW w:w="9710" w:type="dxa"/>
          </w:tcPr>
          <w:p w14:paraId="5FA37183" w14:textId="77777777" w:rsidR="00412737" w:rsidRPr="00A21808" w:rsidRDefault="00412737" w:rsidP="005C7D8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RAN3 119:</w:t>
            </w:r>
          </w:p>
          <w:p w14:paraId="1C46A86D" w14:textId="3E5B92E5" w:rsidR="00412737" w:rsidRPr="007F34FF" w:rsidRDefault="00412737" w:rsidP="00412737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EA369B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not to work on solutions addressing use cases where inter donor IP connectivity is not available.</w:t>
            </w:r>
          </w:p>
        </w:tc>
      </w:tr>
    </w:tbl>
    <w:p w14:paraId="6472BF76" w14:textId="2813B371" w:rsidR="004C0317" w:rsidRPr="00D9480A" w:rsidRDefault="00857249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Once there is no IP connection between </w:t>
      </w:r>
      <w:r w:rsidR="00DD53CC" w:rsidRPr="00D9480A">
        <w:rPr>
          <w:rFonts w:ascii="Times New Roman" w:eastAsia="宋体" w:hAnsi="Times New Roman" w:cs="Times New Roman"/>
          <w:kern w:val="0"/>
          <w:sz w:val="20"/>
          <w:szCs w:val="20"/>
        </w:rPr>
        <w:t>(target) RRC-terminating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 and </w:t>
      </w:r>
      <w:r w:rsidR="00DD53CC" w:rsidRPr="00D9480A">
        <w:rPr>
          <w:rFonts w:ascii="Times New Roman" w:eastAsia="宋体" w:hAnsi="Times New Roman" w:cs="Times New Roman"/>
          <w:kern w:val="0"/>
          <w:sz w:val="20"/>
          <w:szCs w:val="20"/>
        </w:rPr>
        <w:t>(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target</w:t>
      </w:r>
      <w:r w:rsidR="00DD53CC" w:rsidRPr="00D9480A">
        <w:rPr>
          <w:rFonts w:ascii="Times New Roman" w:eastAsia="宋体" w:hAnsi="Times New Roman" w:cs="Times New Roman"/>
          <w:kern w:val="0"/>
          <w:sz w:val="20"/>
          <w:szCs w:val="20"/>
        </w:rPr>
        <w:t>)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D53CC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IAB-donor, </w:t>
      </w:r>
      <w:r w:rsidR="00180307" w:rsidRPr="00D9480A">
        <w:rPr>
          <w:rFonts w:ascii="Times New Roman" w:eastAsia="宋体" w:hAnsi="Times New Roman" w:cs="Times New Roman"/>
          <w:kern w:val="0"/>
          <w:sz w:val="20"/>
          <w:szCs w:val="20"/>
        </w:rPr>
        <w:t>the F1 traffic cannot be routed between the RRC-terminating IAB-donor-DU and F1-terminating IAB-donor-CU, which may lead to failure of the handover/migration.</w:t>
      </w:r>
      <w:r w:rsidR="003E233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Therefore, </w:t>
      </w:r>
      <w:r w:rsidR="00141B3D" w:rsidRPr="00D9480A">
        <w:rPr>
          <w:rFonts w:ascii="Times New Roman" w:eastAsia="宋体" w:hAnsi="Times New Roman" w:cs="Times New Roman"/>
          <w:kern w:val="0"/>
          <w:sz w:val="20"/>
          <w:szCs w:val="20"/>
        </w:rPr>
        <w:t>it’s necessary to avoid performing IAB-MT handover or IAB-DU migration in case there is no IP connection between (target) RRC-terminating IAB-donor and (target) F1-terminating IAB-donor</w:t>
      </w:r>
      <w:r w:rsidR="001C588C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after handover/migration</w:t>
      </w:r>
      <w:r w:rsidR="00141B3D" w:rsidRPr="00D948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786C285" w14:textId="212A80D4" w:rsidR="004C0317" w:rsidRPr="00D9480A" w:rsidRDefault="00141B3D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or IAB-MT handover</w:t>
      </w:r>
      <w:r w:rsidR="00D077C1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in Figure 1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CA045F" w:rsidRPr="00D9480A">
        <w:rPr>
          <w:rFonts w:ascii="Times New Roman" w:eastAsia="宋体" w:hAnsi="Times New Roman" w:cs="Times New Roman"/>
          <w:kern w:val="0"/>
          <w:sz w:val="20"/>
          <w:szCs w:val="20"/>
        </w:rPr>
        <w:t>once target IAB-donor</w:t>
      </w:r>
      <w:r w:rsidR="007C5F6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</w:t>
      </w:r>
      <w:r w:rsidR="00CA045F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IAB-MT handover is different from F1-terminating IAB-donor</w:t>
      </w:r>
      <w:r w:rsidR="007C5F6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CA045F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7C5F6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 source IAB-donor A doesn’t have the information about whether there is IP connection between target IAB-donor B and F1-terminating IAB-donor C. </w:t>
      </w:r>
      <w:r w:rsidR="0076783F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avoid unnecessary failure of IAB-MT handover, </w:t>
      </w:r>
      <w:r w:rsidR="007C5F68" w:rsidRPr="00D9480A">
        <w:rPr>
          <w:rFonts w:ascii="Times New Roman" w:eastAsia="宋体" w:hAnsi="Times New Roman" w:cs="Times New Roman"/>
          <w:kern w:val="0"/>
          <w:sz w:val="20"/>
          <w:szCs w:val="20"/>
        </w:rPr>
        <w:t>source IAB-donor A may need to inquiry target IAB-donor B or F1-terminating IAB-donor C whether there is IP connection</w:t>
      </w:r>
      <w:r w:rsidR="002414B5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these two IAB-donors</w:t>
      </w:r>
      <w:r w:rsidR="007C5F68" w:rsidRPr="00D948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9A4D1D7" w14:textId="4F42F2F7" w:rsidR="007C5F68" w:rsidRPr="00D9480A" w:rsidRDefault="007C5F68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nd for the IAB-DU migration as in Figure 2, </w:t>
      </w:r>
      <w:r w:rsidR="0076783F" w:rsidRPr="00D9480A">
        <w:rPr>
          <w:rFonts w:ascii="Times New Roman" w:eastAsia="宋体" w:hAnsi="Times New Roman" w:cs="Times New Roman"/>
          <w:kern w:val="0"/>
          <w:sz w:val="20"/>
          <w:szCs w:val="20"/>
        </w:rPr>
        <w:t>once target IAB-donor B of the IAB-DU migration is different from RRC-terminating IAB-donor C, then source IAB-donor A or the IAB-node doesn’t have the information about whether there is IP connection between target IAB-donor B and RRC-terminating IAB-donor C. Similarity, to avoid unnecessary failure of IAB-DU migration,</w:t>
      </w:r>
      <w:r w:rsidR="005A0E0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 A or IAB-node may need to inquiry target IAB-donor B or F1-terminating IAB-donor C whether there is IP connection</w:t>
      </w:r>
      <w:r w:rsidR="002414B5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these two IAB-donors</w:t>
      </w:r>
      <w:r w:rsidR="005A0E08" w:rsidRPr="00D948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6ACEBEF" w14:textId="45EE1471" w:rsidR="005A0E08" w:rsidRPr="00D9480A" w:rsidRDefault="005A0E08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F740F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7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IAB-MT handover,</w:t>
      </w:r>
      <w:r w:rsidR="000B308C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if target IAB-donor is different from F1-terminating IAB-donor,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source IAB-donor need</w:t>
      </w:r>
      <w:r w:rsidR="000B308C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inquiry target IAB-donor or F1-terminating IAB-donor </w:t>
      </w:r>
      <w:r w:rsidR="000B308C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before the handover 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whether there is IP connection</w:t>
      </w:r>
      <w:r w:rsidR="000B308C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between </w:t>
      </w:r>
      <w:r w:rsidR="0071567D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these two</w:t>
      </w:r>
      <w:r w:rsidR="004E3DFE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IAB-donor</w:t>
      </w:r>
      <w:r w:rsidR="0071567D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="004E3DFE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2F80273" w14:textId="7C451743" w:rsidR="004C0317" w:rsidRPr="00D9480A" w:rsidRDefault="0071567D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F740F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8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IAB-DU migration, if target IAB-donor is different from RRC-terminating IAB-donor, source IAB-donor or IAB-node needs to inquiry target IAB-donor or RRC-terminating IAB-donor before the migration whether there is IP connection between these two IAB-donors.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18E4533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431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general principles of </w:t>
      </w:r>
      <w:r w:rsidR="004312F2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inter-donor topology adaptation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702BA02" w14:textId="77777777" w:rsidR="00B22E1F" w:rsidRPr="00D9480A" w:rsidRDefault="00B22E1F" w:rsidP="00B22E1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1: In case of consecutive partial migration, UE XnAP ID allocated by source IAB-donor or F1-terminating IAB-donor for mobile IAB-node is informed from the source IAB-donor to the F1-terminating IAB-donor to identify the mobile IAB-MT’s Handover.</w:t>
      </w:r>
    </w:p>
    <w:p w14:paraId="1EA6B45F" w14:textId="77777777" w:rsidR="00B22E1F" w:rsidRPr="00D9480A" w:rsidRDefault="00B22E1F" w:rsidP="00B22E1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2: In case of consecutive partial migration, F1-terminating IAB-donor needs to be indicated from source IAB-donor with a UE XnAP ID allocated by target IAB-donor over the Xn interface between the F1-terminating IAB-donor and the target IAB-donor.</w:t>
      </w:r>
    </w:p>
    <w:p w14:paraId="7C626B96" w14:textId="77777777" w:rsidR="00B22E1F" w:rsidRPr="00D9480A" w:rsidRDefault="00B22E1F" w:rsidP="00B22E1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In case of consecutive partial migration, source IAB-donor to request from target IAB-donor a UE XnAP ID allocated by the target IAB-donor over the Xn interface between the F1-terminating IAB-donor and the target IAB-donor. </w:t>
      </w:r>
    </w:p>
    <w:p w14:paraId="66C659D8" w14:textId="77777777" w:rsidR="00B22E1F" w:rsidRPr="00B76985" w:rsidRDefault="00B22E1F" w:rsidP="00B22E1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4: In case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 is different from mIAB-MT’s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both gNB ID of 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UE XnAP ID need to be informed via F1 setup request message from </w:t>
      </w:r>
      <w:r w:rsidRPr="00AD68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target logical mIAB-DU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UE XnAP ID is allocated by 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over </w:t>
      </w:r>
      <w:r w:rsidRP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 interface between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2719327" w14:textId="77777777" w:rsidR="00B22E1F" w:rsidRPr="00165710" w:rsidRDefault="00B22E1F" w:rsidP="00B22E1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6571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5: mIAB-node obtain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gNB ID of mIAB-MT’s CU and UE XnAP ID from the mIAB-MT’s CU via RRC messages.</w:t>
      </w:r>
    </w:p>
    <w:p w14:paraId="3A271749" w14:textId="77777777" w:rsidR="00B22E1F" w:rsidRPr="00541366" w:rsidRDefault="00B22E1F" w:rsidP="00B22E1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6571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6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mIAB-DU’s CU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generates a UE XnAP ID for mIAB-MT and include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UE XnAP ID in the IAB TMM request message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 “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F1-Terminating IAB-donor UE XnAP ID” IE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08B51660" w14:textId="77777777" w:rsidR="00B22E1F" w:rsidRPr="00D9480A" w:rsidRDefault="00B22E1F" w:rsidP="00B22E1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7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IAB-MT handover, if target IAB-donor is different from F1-terminating IAB-donor, source IAB-donor needs to inquiry target IAB-donor or F1-terminating IAB-donor before the handover whether there is IP connection between these two IAB-donors.</w:t>
      </w:r>
    </w:p>
    <w:p w14:paraId="262825F6" w14:textId="77777777" w:rsidR="00B22E1F" w:rsidRPr="00D9480A" w:rsidRDefault="00B22E1F" w:rsidP="00B22E1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8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IAB-DU migration, if target IAB-donor is different from RRC-terminating IAB-donor, source IAB-donor or IAB-node needs to inquiry target IAB-donor or RRC-terminating IAB-donor before the migration whether there is IP connection between these two IAB-donors.</w:t>
      </w:r>
    </w:p>
    <w:p w14:paraId="1C734CA1" w14:textId="41BC687E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lastRenderedPageBreak/>
        <w:t>Reference</w:t>
      </w:r>
    </w:p>
    <w:p w14:paraId="4ED5C391" w14:textId="155F150C" w:rsidR="00290114" w:rsidRDefault="00290114" w:rsidP="0029011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bookmarkStart w:id="6" w:name="_Hlk115082720"/>
      <w:bookmarkEnd w:id="0"/>
      <w:bookmarkEnd w:id="1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NR_mobile_IAB. </w:t>
      </w:r>
    </w:p>
    <w:p w14:paraId="0B72CA15" w14:textId="774D9C76" w:rsidR="00CD2D10" w:rsidRPr="00B03BA1" w:rsidRDefault="007B5791" w:rsidP="00B03BA1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532615">
        <w:rPr>
          <w:rFonts w:ascii="Times New Roman" w:eastAsia="宋体" w:hAnsi="Times New Roman" w:cs="Times New Roman"/>
          <w:kern w:val="0"/>
          <w:sz w:val="20"/>
          <w:lang w:val="x-none"/>
        </w:rPr>
        <w:t>8</w:t>
      </w:r>
      <w:r w:rsidR="00B03BA1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– 119bis-e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B03BA1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bookmarkEnd w:id="6"/>
    </w:p>
    <w:sectPr w:rsidR="00CD2D10" w:rsidRPr="00B03BA1" w:rsidSect="0085683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07E02" w14:textId="77777777" w:rsidR="0009333F" w:rsidRDefault="0009333F" w:rsidP="00AA3FAE">
      <w:r>
        <w:separator/>
      </w:r>
    </w:p>
  </w:endnote>
  <w:endnote w:type="continuationSeparator" w:id="0">
    <w:p w14:paraId="276D1167" w14:textId="77777777" w:rsidR="0009333F" w:rsidRDefault="0009333F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44BDB" w14:textId="77777777" w:rsidR="0009333F" w:rsidRDefault="0009333F" w:rsidP="00AA3FAE">
      <w:r>
        <w:separator/>
      </w:r>
    </w:p>
  </w:footnote>
  <w:footnote w:type="continuationSeparator" w:id="0">
    <w:p w14:paraId="47D24954" w14:textId="77777777" w:rsidR="0009333F" w:rsidRDefault="0009333F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3BAB5D77"/>
    <w:multiLevelType w:val="hybridMultilevel"/>
    <w:tmpl w:val="CD9A41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F5632C"/>
    <w:multiLevelType w:val="hybridMultilevel"/>
    <w:tmpl w:val="B51A583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3998290">
    <w:abstractNumId w:val="5"/>
  </w:num>
  <w:num w:numId="2" w16cid:durableId="349533294">
    <w:abstractNumId w:val="8"/>
  </w:num>
  <w:num w:numId="3" w16cid:durableId="562057799">
    <w:abstractNumId w:val="11"/>
  </w:num>
  <w:num w:numId="4" w16cid:durableId="1390373265">
    <w:abstractNumId w:val="14"/>
  </w:num>
  <w:num w:numId="5" w16cid:durableId="1029379209">
    <w:abstractNumId w:val="1"/>
  </w:num>
  <w:num w:numId="6" w16cid:durableId="388457699">
    <w:abstractNumId w:val="2"/>
  </w:num>
  <w:num w:numId="7" w16cid:durableId="916788162">
    <w:abstractNumId w:val="15"/>
  </w:num>
  <w:num w:numId="8" w16cid:durableId="1947349073">
    <w:abstractNumId w:val="7"/>
  </w:num>
  <w:num w:numId="9" w16cid:durableId="1589001834">
    <w:abstractNumId w:val="12"/>
  </w:num>
  <w:num w:numId="10" w16cid:durableId="1032149550">
    <w:abstractNumId w:val="3"/>
  </w:num>
  <w:num w:numId="11" w16cid:durableId="1627810747">
    <w:abstractNumId w:val="0"/>
  </w:num>
  <w:num w:numId="12" w16cid:durableId="452746077">
    <w:abstractNumId w:val="9"/>
  </w:num>
  <w:num w:numId="13" w16cid:durableId="1164667531">
    <w:abstractNumId w:val="13"/>
  </w:num>
  <w:num w:numId="14" w16cid:durableId="1897231405">
    <w:abstractNumId w:val="10"/>
  </w:num>
  <w:num w:numId="15" w16cid:durableId="1791512859">
    <w:abstractNumId w:val="6"/>
  </w:num>
  <w:num w:numId="16" w16cid:durableId="14482308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E39"/>
    <w:rsid w:val="00002113"/>
    <w:rsid w:val="000024F1"/>
    <w:rsid w:val="00006F15"/>
    <w:rsid w:val="0000703A"/>
    <w:rsid w:val="00011F5D"/>
    <w:rsid w:val="00012F9E"/>
    <w:rsid w:val="00015179"/>
    <w:rsid w:val="00017A52"/>
    <w:rsid w:val="00017A92"/>
    <w:rsid w:val="0002120D"/>
    <w:rsid w:val="00021C3E"/>
    <w:rsid w:val="00022004"/>
    <w:rsid w:val="00022A6F"/>
    <w:rsid w:val="00023743"/>
    <w:rsid w:val="0002390E"/>
    <w:rsid w:val="000249E0"/>
    <w:rsid w:val="00024E41"/>
    <w:rsid w:val="000306D0"/>
    <w:rsid w:val="0003121D"/>
    <w:rsid w:val="00032116"/>
    <w:rsid w:val="000333B0"/>
    <w:rsid w:val="00035328"/>
    <w:rsid w:val="00035983"/>
    <w:rsid w:val="00037B0E"/>
    <w:rsid w:val="00040684"/>
    <w:rsid w:val="00041F0A"/>
    <w:rsid w:val="00042B4F"/>
    <w:rsid w:val="00047E11"/>
    <w:rsid w:val="000505CB"/>
    <w:rsid w:val="00052E57"/>
    <w:rsid w:val="0005575F"/>
    <w:rsid w:val="000566E1"/>
    <w:rsid w:val="0005680D"/>
    <w:rsid w:val="00057331"/>
    <w:rsid w:val="00060A16"/>
    <w:rsid w:val="000613CF"/>
    <w:rsid w:val="0006171A"/>
    <w:rsid w:val="000649F5"/>
    <w:rsid w:val="0006683B"/>
    <w:rsid w:val="000673A9"/>
    <w:rsid w:val="00070D39"/>
    <w:rsid w:val="0007124B"/>
    <w:rsid w:val="00072D31"/>
    <w:rsid w:val="00076213"/>
    <w:rsid w:val="0008016F"/>
    <w:rsid w:val="00081CB7"/>
    <w:rsid w:val="00086B95"/>
    <w:rsid w:val="000874BB"/>
    <w:rsid w:val="00092B62"/>
    <w:rsid w:val="0009333F"/>
    <w:rsid w:val="0009505F"/>
    <w:rsid w:val="00095520"/>
    <w:rsid w:val="0009781A"/>
    <w:rsid w:val="000A0460"/>
    <w:rsid w:val="000A18DF"/>
    <w:rsid w:val="000A25D5"/>
    <w:rsid w:val="000A3D7E"/>
    <w:rsid w:val="000A52F3"/>
    <w:rsid w:val="000A56DD"/>
    <w:rsid w:val="000A7931"/>
    <w:rsid w:val="000B0433"/>
    <w:rsid w:val="000B1D18"/>
    <w:rsid w:val="000B20E9"/>
    <w:rsid w:val="000B308C"/>
    <w:rsid w:val="000B7C20"/>
    <w:rsid w:val="000C0937"/>
    <w:rsid w:val="000C15D9"/>
    <w:rsid w:val="000C1990"/>
    <w:rsid w:val="000C3BC6"/>
    <w:rsid w:val="000C3F89"/>
    <w:rsid w:val="000C73E6"/>
    <w:rsid w:val="000C7510"/>
    <w:rsid w:val="000D0A67"/>
    <w:rsid w:val="000D1770"/>
    <w:rsid w:val="000D3ADF"/>
    <w:rsid w:val="000D4846"/>
    <w:rsid w:val="000D508D"/>
    <w:rsid w:val="000D52B3"/>
    <w:rsid w:val="000D5F51"/>
    <w:rsid w:val="000D6941"/>
    <w:rsid w:val="000E24D5"/>
    <w:rsid w:val="000E61B1"/>
    <w:rsid w:val="000E651D"/>
    <w:rsid w:val="000E706D"/>
    <w:rsid w:val="000F0260"/>
    <w:rsid w:val="000F0310"/>
    <w:rsid w:val="000F1553"/>
    <w:rsid w:val="000F250D"/>
    <w:rsid w:val="000F4F83"/>
    <w:rsid w:val="000F6A9D"/>
    <w:rsid w:val="000F7D37"/>
    <w:rsid w:val="001001E0"/>
    <w:rsid w:val="00100689"/>
    <w:rsid w:val="00101812"/>
    <w:rsid w:val="00102749"/>
    <w:rsid w:val="001064CF"/>
    <w:rsid w:val="00111B28"/>
    <w:rsid w:val="00113831"/>
    <w:rsid w:val="001139CF"/>
    <w:rsid w:val="001140E8"/>
    <w:rsid w:val="0011469E"/>
    <w:rsid w:val="001146E1"/>
    <w:rsid w:val="00114E43"/>
    <w:rsid w:val="0011533B"/>
    <w:rsid w:val="001156C0"/>
    <w:rsid w:val="00116D52"/>
    <w:rsid w:val="00120BE1"/>
    <w:rsid w:val="001213D8"/>
    <w:rsid w:val="00121955"/>
    <w:rsid w:val="00123848"/>
    <w:rsid w:val="00125DEC"/>
    <w:rsid w:val="00130515"/>
    <w:rsid w:val="00134A9A"/>
    <w:rsid w:val="00134C0A"/>
    <w:rsid w:val="001353CD"/>
    <w:rsid w:val="00141B3D"/>
    <w:rsid w:val="001420AF"/>
    <w:rsid w:val="00146CA1"/>
    <w:rsid w:val="00150C6E"/>
    <w:rsid w:val="0015387A"/>
    <w:rsid w:val="00154A98"/>
    <w:rsid w:val="0015523D"/>
    <w:rsid w:val="001556FC"/>
    <w:rsid w:val="00157E1B"/>
    <w:rsid w:val="001600FE"/>
    <w:rsid w:val="00161A1A"/>
    <w:rsid w:val="001623DF"/>
    <w:rsid w:val="0016322D"/>
    <w:rsid w:val="00165710"/>
    <w:rsid w:val="001674FE"/>
    <w:rsid w:val="0017256C"/>
    <w:rsid w:val="00172D96"/>
    <w:rsid w:val="0017370C"/>
    <w:rsid w:val="00174C51"/>
    <w:rsid w:val="00180307"/>
    <w:rsid w:val="001812DD"/>
    <w:rsid w:val="001847E8"/>
    <w:rsid w:val="0018655D"/>
    <w:rsid w:val="0018681B"/>
    <w:rsid w:val="001870A3"/>
    <w:rsid w:val="00190FAF"/>
    <w:rsid w:val="00192E28"/>
    <w:rsid w:val="0019499C"/>
    <w:rsid w:val="00195268"/>
    <w:rsid w:val="001A0305"/>
    <w:rsid w:val="001A0986"/>
    <w:rsid w:val="001A2238"/>
    <w:rsid w:val="001A2383"/>
    <w:rsid w:val="001A38C6"/>
    <w:rsid w:val="001A44C7"/>
    <w:rsid w:val="001A7180"/>
    <w:rsid w:val="001A7C7D"/>
    <w:rsid w:val="001B0D34"/>
    <w:rsid w:val="001B15FE"/>
    <w:rsid w:val="001B1FF3"/>
    <w:rsid w:val="001B31AB"/>
    <w:rsid w:val="001B7794"/>
    <w:rsid w:val="001C0F1D"/>
    <w:rsid w:val="001C3355"/>
    <w:rsid w:val="001C588C"/>
    <w:rsid w:val="001C5F2F"/>
    <w:rsid w:val="001C7A0F"/>
    <w:rsid w:val="001D64DD"/>
    <w:rsid w:val="001F0325"/>
    <w:rsid w:val="001F0AE4"/>
    <w:rsid w:val="001F0E2D"/>
    <w:rsid w:val="001F100B"/>
    <w:rsid w:val="001F1038"/>
    <w:rsid w:val="001F10C6"/>
    <w:rsid w:val="001F2D6F"/>
    <w:rsid w:val="001F34D3"/>
    <w:rsid w:val="001F376E"/>
    <w:rsid w:val="001F5824"/>
    <w:rsid w:val="002039D5"/>
    <w:rsid w:val="002070BF"/>
    <w:rsid w:val="002101B4"/>
    <w:rsid w:val="00211738"/>
    <w:rsid w:val="00213791"/>
    <w:rsid w:val="00217224"/>
    <w:rsid w:val="00221AC0"/>
    <w:rsid w:val="0022200E"/>
    <w:rsid w:val="0022248C"/>
    <w:rsid w:val="00222F39"/>
    <w:rsid w:val="00222F62"/>
    <w:rsid w:val="002235A7"/>
    <w:rsid w:val="00223FAC"/>
    <w:rsid w:val="00227B13"/>
    <w:rsid w:val="00230B9F"/>
    <w:rsid w:val="00230EFC"/>
    <w:rsid w:val="00230FBE"/>
    <w:rsid w:val="00232519"/>
    <w:rsid w:val="00232579"/>
    <w:rsid w:val="00232B2A"/>
    <w:rsid w:val="00233CA2"/>
    <w:rsid w:val="00234C8B"/>
    <w:rsid w:val="00237C80"/>
    <w:rsid w:val="002414B5"/>
    <w:rsid w:val="0024433A"/>
    <w:rsid w:val="00244E37"/>
    <w:rsid w:val="00245E3F"/>
    <w:rsid w:val="002500C6"/>
    <w:rsid w:val="00251ABE"/>
    <w:rsid w:val="002539AA"/>
    <w:rsid w:val="00256265"/>
    <w:rsid w:val="00257D12"/>
    <w:rsid w:val="00261529"/>
    <w:rsid w:val="002639A4"/>
    <w:rsid w:val="00265163"/>
    <w:rsid w:val="00267897"/>
    <w:rsid w:val="00277010"/>
    <w:rsid w:val="00280C5E"/>
    <w:rsid w:val="00281EF8"/>
    <w:rsid w:val="00283083"/>
    <w:rsid w:val="00283294"/>
    <w:rsid w:val="002837EF"/>
    <w:rsid w:val="0028412F"/>
    <w:rsid w:val="002845AD"/>
    <w:rsid w:val="00286C7E"/>
    <w:rsid w:val="00290114"/>
    <w:rsid w:val="00290B1A"/>
    <w:rsid w:val="00292940"/>
    <w:rsid w:val="002949AE"/>
    <w:rsid w:val="002A3675"/>
    <w:rsid w:val="002A549A"/>
    <w:rsid w:val="002A5557"/>
    <w:rsid w:val="002A5AD5"/>
    <w:rsid w:val="002A7108"/>
    <w:rsid w:val="002A7B5B"/>
    <w:rsid w:val="002B23C1"/>
    <w:rsid w:val="002B3BF8"/>
    <w:rsid w:val="002B5941"/>
    <w:rsid w:val="002B61AB"/>
    <w:rsid w:val="002B68E6"/>
    <w:rsid w:val="002B7FB5"/>
    <w:rsid w:val="002C1A02"/>
    <w:rsid w:val="002C1BFE"/>
    <w:rsid w:val="002C2DFA"/>
    <w:rsid w:val="002C49EF"/>
    <w:rsid w:val="002C6DA5"/>
    <w:rsid w:val="002D0566"/>
    <w:rsid w:val="002D370E"/>
    <w:rsid w:val="002D476B"/>
    <w:rsid w:val="002D6F0D"/>
    <w:rsid w:val="002E166E"/>
    <w:rsid w:val="002E2809"/>
    <w:rsid w:val="002E416B"/>
    <w:rsid w:val="002E57D5"/>
    <w:rsid w:val="002F231B"/>
    <w:rsid w:val="002F4481"/>
    <w:rsid w:val="002F4C4E"/>
    <w:rsid w:val="002F5E78"/>
    <w:rsid w:val="002F7A58"/>
    <w:rsid w:val="002F7DD1"/>
    <w:rsid w:val="0030034E"/>
    <w:rsid w:val="00301360"/>
    <w:rsid w:val="00301940"/>
    <w:rsid w:val="00304AB3"/>
    <w:rsid w:val="00305129"/>
    <w:rsid w:val="0031001B"/>
    <w:rsid w:val="003122DB"/>
    <w:rsid w:val="00314155"/>
    <w:rsid w:val="003169C7"/>
    <w:rsid w:val="0031760A"/>
    <w:rsid w:val="003179AD"/>
    <w:rsid w:val="0032255E"/>
    <w:rsid w:val="00323869"/>
    <w:rsid w:val="00324B30"/>
    <w:rsid w:val="003309F9"/>
    <w:rsid w:val="0033243A"/>
    <w:rsid w:val="003341B0"/>
    <w:rsid w:val="00340F49"/>
    <w:rsid w:val="00341F62"/>
    <w:rsid w:val="00343D32"/>
    <w:rsid w:val="0035034A"/>
    <w:rsid w:val="0035066C"/>
    <w:rsid w:val="003521C3"/>
    <w:rsid w:val="00352227"/>
    <w:rsid w:val="003563BC"/>
    <w:rsid w:val="00362046"/>
    <w:rsid w:val="00362F2C"/>
    <w:rsid w:val="00364270"/>
    <w:rsid w:val="00364AC3"/>
    <w:rsid w:val="00373427"/>
    <w:rsid w:val="0037433B"/>
    <w:rsid w:val="00374FF8"/>
    <w:rsid w:val="00375BBE"/>
    <w:rsid w:val="00380BE9"/>
    <w:rsid w:val="003820DA"/>
    <w:rsid w:val="00382D86"/>
    <w:rsid w:val="00383388"/>
    <w:rsid w:val="00384956"/>
    <w:rsid w:val="00385E03"/>
    <w:rsid w:val="003901C4"/>
    <w:rsid w:val="00391572"/>
    <w:rsid w:val="0039391B"/>
    <w:rsid w:val="00394534"/>
    <w:rsid w:val="00395DE6"/>
    <w:rsid w:val="00396AB8"/>
    <w:rsid w:val="003976B5"/>
    <w:rsid w:val="003A0B1A"/>
    <w:rsid w:val="003A278C"/>
    <w:rsid w:val="003A303F"/>
    <w:rsid w:val="003A4A2A"/>
    <w:rsid w:val="003A5735"/>
    <w:rsid w:val="003B170E"/>
    <w:rsid w:val="003B4C4B"/>
    <w:rsid w:val="003C172B"/>
    <w:rsid w:val="003C333E"/>
    <w:rsid w:val="003C6CEF"/>
    <w:rsid w:val="003D1A6D"/>
    <w:rsid w:val="003D28A0"/>
    <w:rsid w:val="003E2330"/>
    <w:rsid w:val="003E2594"/>
    <w:rsid w:val="003E2855"/>
    <w:rsid w:val="003E3D4E"/>
    <w:rsid w:val="003E7CE8"/>
    <w:rsid w:val="003F22E5"/>
    <w:rsid w:val="003F2D27"/>
    <w:rsid w:val="003F2E3B"/>
    <w:rsid w:val="003F3A27"/>
    <w:rsid w:val="003F4170"/>
    <w:rsid w:val="003F5217"/>
    <w:rsid w:val="00400281"/>
    <w:rsid w:val="00402DFA"/>
    <w:rsid w:val="0040415F"/>
    <w:rsid w:val="0040527B"/>
    <w:rsid w:val="00405361"/>
    <w:rsid w:val="00405AB6"/>
    <w:rsid w:val="00410D54"/>
    <w:rsid w:val="00412737"/>
    <w:rsid w:val="0041336B"/>
    <w:rsid w:val="004136B6"/>
    <w:rsid w:val="004139B5"/>
    <w:rsid w:val="004139F0"/>
    <w:rsid w:val="0041571B"/>
    <w:rsid w:val="00415D56"/>
    <w:rsid w:val="004211AC"/>
    <w:rsid w:val="004242AE"/>
    <w:rsid w:val="00425021"/>
    <w:rsid w:val="00426657"/>
    <w:rsid w:val="004312F2"/>
    <w:rsid w:val="00431BB4"/>
    <w:rsid w:val="004321E3"/>
    <w:rsid w:val="00435674"/>
    <w:rsid w:val="00436CF5"/>
    <w:rsid w:val="0043702D"/>
    <w:rsid w:val="0043789D"/>
    <w:rsid w:val="00442F3D"/>
    <w:rsid w:val="00443F2C"/>
    <w:rsid w:val="00445267"/>
    <w:rsid w:val="00446CBF"/>
    <w:rsid w:val="00450F43"/>
    <w:rsid w:val="00456007"/>
    <w:rsid w:val="004561FF"/>
    <w:rsid w:val="00460CDD"/>
    <w:rsid w:val="00461164"/>
    <w:rsid w:val="0046170B"/>
    <w:rsid w:val="004634D7"/>
    <w:rsid w:val="0046367F"/>
    <w:rsid w:val="004646DC"/>
    <w:rsid w:val="004664E7"/>
    <w:rsid w:val="00470777"/>
    <w:rsid w:val="00471253"/>
    <w:rsid w:val="00473E41"/>
    <w:rsid w:val="004774BA"/>
    <w:rsid w:val="0047779A"/>
    <w:rsid w:val="00482C89"/>
    <w:rsid w:val="00482EDB"/>
    <w:rsid w:val="004847E5"/>
    <w:rsid w:val="00487DC1"/>
    <w:rsid w:val="00492D1F"/>
    <w:rsid w:val="00493281"/>
    <w:rsid w:val="0049374D"/>
    <w:rsid w:val="004958CF"/>
    <w:rsid w:val="00496C05"/>
    <w:rsid w:val="004A40B8"/>
    <w:rsid w:val="004A7B5F"/>
    <w:rsid w:val="004B04C5"/>
    <w:rsid w:val="004B2228"/>
    <w:rsid w:val="004B2690"/>
    <w:rsid w:val="004B2D3B"/>
    <w:rsid w:val="004B4144"/>
    <w:rsid w:val="004B4E84"/>
    <w:rsid w:val="004B5498"/>
    <w:rsid w:val="004B5B72"/>
    <w:rsid w:val="004B5BA7"/>
    <w:rsid w:val="004B5F55"/>
    <w:rsid w:val="004B74B8"/>
    <w:rsid w:val="004C0221"/>
    <w:rsid w:val="004C0317"/>
    <w:rsid w:val="004C155B"/>
    <w:rsid w:val="004C1E76"/>
    <w:rsid w:val="004C2ADC"/>
    <w:rsid w:val="004C31CB"/>
    <w:rsid w:val="004C4B68"/>
    <w:rsid w:val="004C753F"/>
    <w:rsid w:val="004D23F2"/>
    <w:rsid w:val="004D2414"/>
    <w:rsid w:val="004D318A"/>
    <w:rsid w:val="004D54D2"/>
    <w:rsid w:val="004D5505"/>
    <w:rsid w:val="004D640E"/>
    <w:rsid w:val="004D768E"/>
    <w:rsid w:val="004E0968"/>
    <w:rsid w:val="004E1059"/>
    <w:rsid w:val="004E3DFE"/>
    <w:rsid w:val="004E6E03"/>
    <w:rsid w:val="004E7396"/>
    <w:rsid w:val="004E7ACE"/>
    <w:rsid w:val="004E7C63"/>
    <w:rsid w:val="004F17F8"/>
    <w:rsid w:val="004F1FBE"/>
    <w:rsid w:val="004F5CF8"/>
    <w:rsid w:val="004F7753"/>
    <w:rsid w:val="004F7F21"/>
    <w:rsid w:val="00502253"/>
    <w:rsid w:val="00502924"/>
    <w:rsid w:val="00504029"/>
    <w:rsid w:val="0050599A"/>
    <w:rsid w:val="005059EB"/>
    <w:rsid w:val="00511BB9"/>
    <w:rsid w:val="00514D03"/>
    <w:rsid w:val="005152A6"/>
    <w:rsid w:val="0052218C"/>
    <w:rsid w:val="0052253A"/>
    <w:rsid w:val="005237AE"/>
    <w:rsid w:val="00526225"/>
    <w:rsid w:val="005273ED"/>
    <w:rsid w:val="00527946"/>
    <w:rsid w:val="00530F9F"/>
    <w:rsid w:val="005310CC"/>
    <w:rsid w:val="0053213E"/>
    <w:rsid w:val="00532615"/>
    <w:rsid w:val="005326FC"/>
    <w:rsid w:val="00532DEC"/>
    <w:rsid w:val="005347E6"/>
    <w:rsid w:val="005355E0"/>
    <w:rsid w:val="00541366"/>
    <w:rsid w:val="005419F1"/>
    <w:rsid w:val="00541DC6"/>
    <w:rsid w:val="00542A22"/>
    <w:rsid w:val="0054309F"/>
    <w:rsid w:val="00543280"/>
    <w:rsid w:val="005508EC"/>
    <w:rsid w:val="00550D47"/>
    <w:rsid w:val="005526BE"/>
    <w:rsid w:val="00554BA2"/>
    <w:rsid w:val="00555DA5"/>
    <w:rsid w:val="0055674D"/>
    <w:rsid w:val="005577F8"/>
    <w:rsid w:val="00557AC7"/>
    <w:rsid w:val="00560BE1"/>
    <w:rsid w:val="00561078"/>
    <w:rsid w:val="00561A06"/>
    <w:rsid w:val="00561F85"/>
    <w:rsid w:val="00562772"/>
    <w:rsid w:val="00564234"/>
    <w:rsid w:val="005649B3"/>
    <w:rsid w:val="0056626F"/>
    <w:rsid w:val="0056637F"/>
    <w:rsid w:val="00570A72"/>
    <w:rsid w:val="00571E12"/>
    <w:rsid w:val="00571FC2"/>
    <w:rsid w:val="005734BC"/>
    <w:rsid w:val="00574200"/>
    <w:rsid w:val="00575F7F"/>
    <w:rsid w:val="00576069"/>
    <w:rsid w:val="0058072D"/>
    <w:rsid w:val="00581FF3"/>
    <w:rsid w:val="00583837"/>
    <w:rsid w:val="0058675F"/>
    <w:rsid w:val="00587CBF"/>
    <w:rsid w:val="005919B5"/>
    <w:rsid w:val="005921A5"/>
    <w:rsid w:val="00592A54"/>
    <w:rsid w:val="005939B2"/>
    <w:rsid w:val="00593BD2"/>
    <w:rsid w:val="00594CED"/>
    <w:rsid w:val="00596393"/>
    <w:rsid w:val="00596615"/>
    <w:rsid w:val="00597B84"/>
    <w:rsid w:val="005A0141"/>
    <w:rsid w:val="005A0E08"/>
    <w:rsid w:val="005A172D"/>
    <w:rsid w:val="005A2600"/>
    <w:rsid w:val="005A7B59"/>
    <w:rsid w:val="005B311C"/>
    <w:rsid w:val="005B4B3A"/>
    <w:rsid w:val="005B5F8F"/>
    <w:rsid w:val="005B7597"/>
    <w:rsid w:val="005C1ABC"/>
    <w:rsid w:val="005C2DC8"/>
    <w:rsid w:val="005C619A"/>
    <w:rsid w:val="005C686B"/>
    <w:rsid w:val="005C6EEA"/>
    <w:rsid w:val="005C7E1D"/>
    <w:rsid w:val="005D1F9E"/>
    <w:rsid w:val="005D2529"/>
    <w:rsid w:val="005D526C"/>
    <w:rsid w:val="005D656F"/>
    <w:rsid w:val="005D6B27"/>
    <w:rsid w:val="005E0ABB"/>
    <w:rsid w:val="005E19AE"/>
    <w:rsid w:val="005E1E09"/>
    <w:rsid w:val="005E5AD0"/>
    <w:rsid w:val="005E6B5B"/>
    <w:rsid w:val="005E7BCB"/>
    <w:rsid w:val="00601AB0"/>
    <w:rsid w:val="00602B4F"/>
    <w:rsid w:val="0060376E"/>
    <w:rsid w:val="006040E0"/>
    <w:rsid w:val="00604CC3"/>
    <w:rsid w:val="00604E8F"/>
    <w:rsid w:val="0060509F"/>
    <w:rsid w:val="00605573"/>
    <w:rsid w:val="006077A3"/>
    <w:rsid w:val="00607C4A"/>
    <w:rsid w:val="00611379"/>
    <w:rsid w:val="006122D0"/>
    <w:rsid w:val="0062248A"/>
    <w:rsid w:val="00625208"/>
    <w:rsid w:val="0062546C"/>
    <w:rsid w:val="00625E1E"/>
    <w:rsid w:val="00632A14"/>
    <w:rsid w:val="0063421A"/>
    <w:rsid w:val="00636B66"/>
    <w:rsid w:val="00642E22"/>
    <w:rsid w:val="00650019"/>
    <w:rsid w:val="00655FA7"/>
    <w:rsid w:val="00656888"/>
    <w:rsid w:val="00662469"/>
    <w:rsid w:val="00666EA1"/>
    <w:rsid w:val="006749D1"/>
    <w:rsid w:val="006769EC"/>
    <w:rsid w:val="00680213"/>
    <w:rsid w:val="006806E9"/>
    <w:rsid w:val="00681E37"/>
    <w:rsid w:val="00682F29"/>
    <w:rsid w:val="006837C7"/>
    <w:rsid w:val="00683F4C"/>
    <w:rsid w:val="006845CC"/>
    <w:rsid w:val="00684A40"/>
    <w:rsid w:val="00684D54"/>
    <w:rsid w:val="006863E6"/>
    <w:rsid w:val="00687312"/>
    <w:rsid w:val="00687695"/>
    <w:rsid w:val="006917E5"/>
    <w:rsid w:val="00691EC3"/>
    <w:rsid w:val="006925A3"/>
    <w:rsid w:val="00694CC1"/>
    <w:rsid w:val="006956DC"/>
    <w:rsid w:val="00696619"/>
    <w:rsid w:val="006A1E9C"/>
    <w:rsid w:val="006A3137"/>
    <w:rsid w:val="006A3783"/>
    <w:rsid w:val="006A5274"/>
    <w:rsid w:val="006A53D6"/>
    <w:rsid w:val="006B0FE9"/>
    <w:rsid w:val="006B2FD8"/>
    <w:rsid w:val="006B38A1"/>
    <w:rsid w:val="006B44E7"/>
    <w:rsid w:val="006B6D62"/>
    <w:rsid w:val="006C1937"/>
    <w:rsid w:val="006C1E84"/>
    <w:rsid w:val="006C2357"/>
    <w:rsid w:val="006C2AE1"/>
    <w:rsid w:val="006D0075"/>
    <w:rsid w:val="006D1A36"/>
    <w:rsid w:val="006D1E71"/>
    <w:rsid w:val="006D23C8"/>
    <w:rsid w:val="006D2AEE"/>
    <w:rsid w:val="006D5544"/>
    <w:rsid w:val="006D5CA9"/>
    <w:rsid w:val="006D6F3D"/>
    <w:rsid w:val="006E1220"/>
    <w:rsid w:val="006E2F17"/>
    <w:rsid w:val="006E40C0"/>
    <w:rsid w:val="006E5A0A"/>
    <w:rsid w:val="006E5FD8"/>
    <w:rsid w:val="006E7CED"/>
    <w:rsid w:val="006F50AC"/>
    <w:rsid w:val="006F5954"/>
    <w:rsid w:val="006F7041"/>
    <w:rsid w:val="00700A81"/>
    <w:rsid w:val="00700C0C"/>
    <w:rsid w:val="00703BAA"/>
    <w:rsid w:val="00703E66"/>
    <w:rsid w:val="00705A56"/>
    <w:rsid w:val="0070723A"/>
    <w:rsid w:val="00707369"/>
    <w:rsid w:val="0071567D"/>
    <w:rsid w:val="00715902"/>
    <w:rsid w:val="007209B0"/>
    <w:rsid w:val="007215DC"/>
    <w:rsid w:val="00721D6C"/>
    <w:rsid w:val="00730389"/>
    <w:rsid w:val="00730BC7"/>
    <w:rsid w:val="00731448"/>
    <w:rsid w:val="00732D23"/>
    <w:rsid w:val="00734169"/>
    <w:rsid w:val="0073471A"/>
    <w:rsid w:val="00735F80"/>
    <w:rsid w:val="00737853"/>
    <w:rsid w:val="007424B9"/>
    <w:rsid w:val="0074461C"/>
    <w:rsid w:val="007452B6"/>
    <w:rsid w:val="0075187D"/>
    <w:rsid w:val="00751E73"/>
    <w:rsid w:val="00755EFE"/>
    <w:rsid w:val="0076720C"/>
    <w:rsid w:val="0076783F"/>
    <w:rsid w:val="007679B4"/>
    <w:rsid w:val="00770D95"/>
    <w:rsid w:val="0077260E"/>
    <w:rsid w:val="00780AEB"/>
    <w:rsid w:val="0078172C"/>
    <w:rsid w:val="0078250F"/>
    <w:rsid w:val="0078267B"/>
    <w:rsid w:val="007846F4"/>
    <w:rsid w:val="00786FBB"/>
    <w:rsid w:val="00787F6F"/>
    <w:rsid w:val="00793AAC"/>
    <w:rsid w:val="0079514C"/>
    <w:rsid w:val="00796481"/>
    <w:rsid w:val="007A291D"/>
    <w:rsid w:val="007A2F3F"/>
    <w:rsid w:val="007B0A4B"/>
    <w:rsid w:val="007B1DBE"/>
    <w:rsid w:val="007B3141"/>
    <w:rsid w:val="007B334A"/>
    <w:rsid w:val="007B4888"/>
    <w:rsid w:val="007B5791"/>
    <w:rsid w:val="007C2F33"/>
    <w:rsid w:val="007C41E1"/>
    <w:rsid w:val="007C4A72"/>
    <w:rsid w:val="007C5F68"/>
    <w:rsid w:val="007D06AC"/>
    <w:rsid w:val="007D31A1"/>
    <w:rsid w:val="007D73C1"/>
    <w:rsid w:val="007D77FC"/>
    <w:rsid w:val="007E0FCF"/>
    <w:rsid w:val="007E12CD"/>
    <w:rsid w:val="007E1B20"/>
    <w:rsid w:val="007E4DDD"/>
    <w:rsid w:val="007F1BD0"/>
    <w:rsid w:val="007F2A4D"/>
    <w:rsid w:val="007F2E5B"/>
    <w:rsid w:val="007F34FF"/>
    <w:rsid w:val="007F36E9"/>
    <w:rsid w:val="00801B97"/>
    <w:rsid w:val="00803A34"/>
    <w:rsid w:val="00807095"/>
    <w:rsid w:val="00807C5B"/>
    <w:rsid w:val="008100F6"/>
    <w:rsid w:val="00811326"/>
    <w:rsid w:val="00811C41"/>
    <w:rsid w:val="00813C06"/>
    <w:rsid w:val="008224D6"/>
    <w:rsid w:val="00824193"/>
    <w:rsid w:val="00827F53"/>
    <w:rsid w:val="0083183A"/>
    <w:rsid w:val="00832BE1"/>
    <w:rsid w:val="00832EF9"/>
    <w:rsid w:val="008331B9"/>
    <w:rsid w:val="00833B07"/>
    <w:rsid w:val="00835D29"/>
    <w:rsid w:val="0084197E"/>
    <w:rsid w:val="00844F67"/>
    <w:rsid w:val="0084513C"/>
    <w:rsid w:val="008452D8"/>
    <w:rsid w:val="00847394"/>
    <w:rsid w:val="0085005E"/>
    <w:rsid w:val="00850BBD"/>
    <w:rsid w:val="008522C2"/>
    <w:rsid w:val="00854FDF"/>
    <w:rsid w:val="00855C34"/>
    <w:rsid w:val="00856649"/>
    <w:rsid w:val="00857249"/>
    <w:rsid w:val="00863345"/>
    <w:rsid w:val="00864DEE"/>
    <w:rsid w:val="00865F65"/>
    <w:rsid w:val="00866ED3"/>
    <w:rsid w:val="008670D9"/>
    <w:rsid w:val="0086765A"/>
    <w:rsid w:val="00870252"/>
    <w:rsid w:val="008714A7"/>
    <w:rsid w:val="00872234"/>
    <w:rsid w:val="00877E0A"/>
    <w:rsid w:val="00881EEB"/>
    <w:rsid w:val="0088224B"/>
    <w:rsid w:val="008838D5"/>
    <w:rsid w:val="0088415C"/>
    <w:rsid w:val="00885223"/>
    <w:rsid w:val="0088742B"/>
    <w:rsid w:val="00887EAA"/>
    <w:rsid w:val="00896FE5"/>
    <w:rsid w:val="0089705F"/>
    <w:rsid w:val="008974CD"/>
    <w:rsid w:val="008A0379"/>
    <w:rsid w:val="008A0730"/>
    <w:rsid w:val="008B0B42"/>
    <w:rsid w:val="008B1345"/>
    <w:rsid w:val="008B1CAD"/>
    <w:rsid w:val="008B2B2C"/>
    <w:rsid w:val="008B79BC"/>
    <w:rsid w:val="008B7CB6"/>
    <w:rsid w:val="008B7D21"/>
    <w:rsid w:val="008C26CC"/>
    <w:rsid w:val="008D16AC"/>
    <w:rsid w:val="008D3C50"/>
    <w:rsid w:val="008D3D70"/>
    <w:rsid w:val="008D669E"/>
    <w:rsid w:val="008D7810"/>
    <w:rsid w:val="008E0ECE"/>
    <w:rsid w:val="008E1263"/>
    <w:rsid w:val="008E3673"/>
    <w:rsid w:val="008E59A7"/>
    <w:rsid w:val="008E5E64"/>
    <w:rsid w:val="008F063F"/>
    <w:rsid w:val="008F13D2"/>
    <w:rsid w:val="008F35E8"/>
    <w:rsid w:val="008F6000"/>
    <w:rsid w:val="00901EE5"/>
    <w:rsid w:val="009020C5"/>
    <w:rsid w:val="00905D45"/>
    <w:rsid w:val="00906767"/>
    <w:rsid w:val="00906CD5"/>
    <w:rsid w:val="009113BD"/>
    <w:rsid w:val="00916188"/>
    <w:rsid w:val="00916A30"/>
    <w:rsid w:val="009174F1"/>
    <w:rsid w:val="00922240"/>
    <w:rsid w:val="00924A90"/>
    <w:rsid w:val="009259CA"/>
    <w:rsid w:val="009269BB"/>
    <w:rsid w:val="00926BFD"/>
    <w:rsid w:val="00926DCD"/>
    <w:rsid w:val="00931DC5"/>
    <w:rsid w:val="00932D3E"/>
    <w:rsid w:val="00936A37"/>
    <w:rsid w:val="00943A26"/>
    <w:rsid w:val="009443D2"/>
    <w:rsid w:val="00944C84"/>
    <w:rsid w:val="0094600E"/>
    <w:rsid w:val="009506D0"/>
    <w:rsid w:val="00952028"/>
    <w:rsid w:val="0095297E"/>
    <w:rsid w:val="00953570"/>
    <w:rsid w:val="009536E1"/>
    <w:rsid w:val="009551A9"/>
    <w:rsid w:val="00955912"/>
    <w:rsid w:val="00957C7B"/>
    <w:rsid w:val="00966C4C"/>
    <w:rsid w:val="00973D23"/>
    <w:rsid w:val="00976AEE"/>
    <w:rsid w:val="009772B9"/>
    <w:rsid w:val="00977F34"/>
    <w:rsid w:val="00980747"/>
    <w:rsid w:val="00982CE4"/>
    <w:rsid w:val="00983A89"/>
    <w:rsid w:val="009912C5"/>
    <w:rsid w:val="00992405"/>
    <w:rsid w:val="009926ED"/>
    <w:rsid w:val="00994662"/>
    <w:rsid w:val="00994907"/>
    <w:rsid w:val="00996CC0"/>
    <w:rsid w:val="009A7A9E"/>
    <w:rsid w:val="009B19F1"/>
    <w:rsid w:val="009B3EF1"/>
    <w:rsid w:val="009B48EC"/>
    <w:rsid w:val="009B5A1F"/>
    <w:rsid w:val="009C0360"/>
    <w:rsid w:val="009C3A6E"/>
    <w:rsid w:val="009C3C24"/>
    <w:rsid w:val="009C3D6A"/>
    <w:rsid w:val="009C49C2"/>
    <w:rsid w:val="009C6DD1"/>
    <w:rsid w:val="009C7F3D"/>
    <w:rsid w:val="009D3002"/>
    <w:rsid w:val="009D45DF"/>
    <w:rsid w:val="009D5D2A"/>
    <w:rsid w:val="009D6382"/>
    <w:rsid w:val="009E3707"/>
    <w:rsid w:val="009E4AD9"/>
    <w:rsid w:val="009E4B2C"/>
    <w:rsid w:val="009E4D5F"/>
    <w:rsid w:val="009E506A"/>
    <w:rsid w:val="009E5B91"/>
    <w:rsid w:val="009E7474"/>
    <w:rsid w:val="009F1E23"/>
    <w:rsid w:val="009F235E"/>
    <w:rsid w:val="009F3338"/>
    <w:rsid w:val="009F7A24"/>
    <w:rsid w:val="00A017DE"/>
    <w:rsid w:val="00A01DED"/>
    <w:rsid w:val="00A03261"/>
    <w:rsid w:val="00A035AE"/>
    <w:rsid w:val="00A048A1"/>
    <w:rsid w:val="00A04D91"/>
    <w:rsid w:val="00A12C2E"/>
    <w:rsid w:val="00A16791"/>
    <w:rsid w:val="00A16F17"/>
    <w:rsid w:val="00A2110E"/>
    <w:rsid w:val="00A21808"/>
    <w:rsid w:val="00A218C1"/>
    <w:rsid w:val="00A21C09"/>
    <w:rsid w:val="00A24E34"/>
    <w:rsid w:val="00A259FE"/>
    <w:rsid w:val="00A26D85"/>
    <w:rsid w:val="00A26E1D"/>
    <w:rsid w:val="00A27064"/>
    <w:rsid w:val="00A3044F"/>
    <w:rsid w:val="00A31FDD"/>
    <w:rsid w:val="00A37406"/>
    <w:rsid w:val="00A41CAB"/>
    <w:rsid w:val="00A43654"/>
    <w:rsid w:val="00A45B7F"/>
    <w:rsid w:val="00A46452"/>
    <w:rsid w:val="00A5147F"/>
    <w:rsid w:val="00A5175B"/>
    <w:rsid w:val="00A51D78"/>
    <w:rsid w:val="00A53E8A"/>
    <w:rsid w:val="00A54AB4"/>
    <w:rsid w:val="00A571C6"/>
    <w:rsid w:val="00A601A2"/>
    <w:rsid w:val="00A62976"/>
    <w:rsid w:val="00A65E5A"/>
    <w:rsid w:val="00A661E2"/>
    <w:rsid w:val="00A66DE1"/>
    <w:rsid w:val="00A67D6C"/>
    <w:rsid w:val="00A765AC"/>
    <w:rsid w:val="00A77D6B"/>
    <w:rsid w:val="00A81646"/>
    <w:rsid w:val="00A820B9"/>
    <w:rsid w:val="00A82459"/>
    <w:rsid w:val="00A82648"/>
    <w:rsid w:val="00A837DE"/>
    <w:rsid w:val="00A84D97"/>
    <w:rsid w:val="00A84E6F"/>
    <w:rsid w:val="00A85027"/>
    <w:rsid w:val="00A90763"/>
    <w:rsid w:val="00A93291"/>
    <w:rsid w:val="00A933F5"/>
    <w:rsid w:val="00A97970"/>
    <w:rsid w:val="00AA0C41"/>
    <w:rsid w:val="00AA290B"/>
    <w:rsid w:val="00AA2E85"/>
    <w:rsid w:val="00AA34FB"/>
    <w:rsid w:val="00AA3FAE"/>
    <w:rsid w:val="00AA70B5"/>
    <w:rsid w:val="00AA7657"/>
    <w:rsid w:val="00AA7EAE"/>
    <w:rsid w:val="00AB05E0"/>
    <w:rsid w:val="00AB0A5A"/>
    <w:rsid w:val="00AB206A"/>
    <w:rsid w:val="00AB65FC"/>
    <w:rsid w:val="00AB785E"/>
    <w:rsid w:val="00AC25E2"/>
    <w:rsid w:val="00AC3051"/>
    <w:rsid w:val="00AC44C3"/>
    <w:rsid w:val="00AC553A"/>
    <w:rsid w:val="00AC737C"/>
    <w:rsid w:val="00AC7C77"/>
    <w:rsid w:val="00AD28E4"/>
    <w:rsid w:val="00AD2CD0"/>
    <w:rsid w:val="00AD498C"/>
    <w:rsid w:val="00AD68BB"/>
    <w:rsid w:val="00AE173D"/>
    <w:rsid w:val="00AE2307"/>
    <w:rsid w:val="00AE4383"/>
    <w:rsid w:val="00AE4ACB"/>
    <w:rsid w:val="00AE6FF9"/>
    <w:rsid w:val="00AF05F2"/>
    <w:rsid w:val="00AF24A3"/>
    <w:rsid w:val="00AF4491"/>
    <w:rsid w:val="00AF55D2"/>
    <w:rsid w:val="00AF6694"/>
    <w:rsid w:val="00AF698A"/>
    <w:rsid w:val="00AF7716"/>
    <w:rsid w:val="00B0062A"/>
    <w:rsid w:val="00B03BA1"/>
    <w:rsid w:val="00B06DA9"/>
    <w:rsid w:val="00B07318"/>
    <w:rsid w:val="00B11F40"/>
    <w:rsid w:val="00B20D2F"/>
    <w:rsid w:val="00B22290"/>
    <w:rsid w:val="00B22E1F"/>
    <w:rsid w:val="00B2364A"/>
    <w:rsid w:val="00B25314"/>
    <w:rsid w:val="00B26539"/>
    <w:rsid w:val="00B2709C"/>
    <w:rsid w:val="00B27510"/>
    <w:rsid w:val="00B305F8"/>
    <w:rsid w:val="00B317EB"/>
    <w:rsid w:val="00B3317F"/>
    <w:rsid w:val="00B33EE7"/>
    <w:rsid w:val="00B34B5A"/>
    <w:rsid w:val="00B370F3"/>
    <w:rsid w:val="00B40018"/>
    <w:rsid w:val="00B403D4"/>
    <w:rsid w:val="00B42011"/>
    <w:rsid w:val="00B422B9"/>
    <w:rsid w:val="00B42325"/>
    <w:rsid w:val="00B438DD"/>
    <w:rsid w:val="00B447E6"/>
    <w:rsid w:val="00B4601F"/>
    <w:rsid w:val="00B46592"/>
    <w:rsid w:val="00B46699"/>
    <w:rsid w:val="00B53A2C"/>
    <w:rsid w:val="00B54FE2"/>
    <w:rsid w:val="00B574FF"/>
    <w:rsid w:val="00B63180"/>
    <w:rsid w:val="00B635F7"/>
    <w:rsid w:val="00B67624"/>
    <w:rsid w:val="00B7271E"/>
    <w:rsid w:val="00B72A52"/>
    <w:rsid w:val="00B73201"/>
    <w:rsid w:val="00B74D0D"/>
    <w:rsid w:val="00B75A59"/>
    <w:rsid w:val="00B76985"/>
    <w:rsid w:val="00B83738"/>
    <w:rsid w:val="00B86EEA"/>
    <w:rsid w:val="00B92B7A"/>
    <w:rsid w:val="00B93FBD"/>
    <w:rsid w:val="00B95EB6"/>
    <w:rsid w:val="00B96B88"/>
    <w:rsid w:val="00B97129"/>
    <w:rsid w:val="00BA1860"/>
    <w:rsid w:val="00BA1AAF"/>
    <w:rsid w:val="00BA24EE"/>
    <w:rsid w:val="00BA2D04"/>
    <w:rsid w:val="00BA458B"/>
    <w:rsid w:val="00BA48A1"/>
    <w:rsid w:val="00BA5E1C"/>
    <w:rsid w:val="00BA5EDA"/>
    <w:rsid w:val="00BA684C"/>
    <w:rsid w:val="00BB1FE7"/>
    <w:rsid w:val="00BB457A"/>
    <w:rsid w:val="00BB4827"/>
    <w:rsid w:val="00BB6CD5"/>
    <w:rsid w:val="00BC13CA"/>
    <w:rsid w:val="00BC2CCD"/>
    <w:rsid w:val="00BC78CF"/>
    <w:rsid w:val="00BD17DA"/>
    <w:rsid w:val="00BD48C4"/>
    <w:rsid w:val="00BD5370"/>
    <w:rsid w:val="00BD64E8"/>
    <w:rsid w:val="00BD6541"/>
    <w:rsid w:val="00BD738F"/>
    <w:rsid w:val="00BD7B7D"/>
    <w:rsid w:val="00BE0BE9"/>
    <w:rsid w:val="00BE22B6"/>
    <w:rsid w:val="00BE445A"/>
    <w:rsid w:val="00BE73F8"/>
    <w:rsid w:val="00BE76BD"/>
    <w:rsid w:val="00BF14A3"/>
    <w:rsid w:val="00BF29CB"/>
    <w:rsid w:val="00BF33F7"/>
    <w:rsid w:val="00BF6DFF"/>
    <w:rsid w:val="00C00672"/>
    <w:rsid w:val="00C00903"/>
    <w:rsid w:val="00C01243"/>
    <w:rsid w:val="00C020B8"/>
    <w:rsid w:val="00C02CEF"/>
    <w:rsid w:val="00C05BB5"/>
    <w:rsid w:val="00C11F54"/>
    <w:rsid w:val="00C11FF9"/>
    <w:rsid w:val="00C15F89"/>
    <w:rsid w:val="00C1648E"/>
    <w:rsid w:val="00C16FDB"/>
    <w:rsid w:val="00C17755"/>
    <w:rsid w:val="00C2075E"/>
    <w:rsid w:val="00C2275F"/>
    <w:rsid w:val="00C22AF4"/>
    <w:rsid w:val="00C245B8"/>
    <w:rsid w:val="00C25734"/>
    <w:rsid w:val="00C26C5A"/>
    <w:rsid w:val="00C273D4"/>
    <w:rsid w:val="00C27EF7"/>
    <w:rsid w:val="00C31487"/>
    <w:rsid w:val="00C330D5"/>
    <w:rsid w:val="00C33EEF"/>
    <w:rsid w:val="00C34B6D"/>
    <w:rsid w:val="00C37681"/>
    <w:rsid w:val="00C41BE8"/>
    <w:rsid w:val="00C447AC"/>
    <w:rsid w:val="00C45331"/>
    <w:rsid w:val="00C4646B"/>
    <w:rsid w:val="00C466B5"/>
    <w:rsid w:val="00C51F4C"/>
    <w:rsid w:val="00C52632"/>
    <w:rsid w:val="00C528BE"/>
    <w:rsid w:val="00C53D68"/>
    <w:rsid w:val="00C5442C"/>
    <w:rsid w:val="00C607C0"/>
    <w:rsid w:val="00C61591"/>
    <w:rsid w:val="00C62F11"/>
    <w:rsid w:val="00C63481"/>
    <w:rsid w:val="00C6393D"/>
    <w:rsid w:val="00C656FA"/>
    <w:rsid w:val="00C7223F"/>
    <w:rsid w:val="00C72915"/>
    <w:rsid w:val="00C82113"/>
    <w:rsid w:val="00C82B49"/>
    <w:rsid w:val="00C85269"/>
    <w:rsid w:val="00C858BE"/>
    <w:rsid w:val="00C87699"/>
    <w:rsid w:val="00C92F7E"/>
    <w:rsid w:val="00C95C5C"/>
    <w:rsid w:val="00C975EA"/>
    <w:rsid w:val="00CA045F"/>
    <w:rsid w:val="00CA267C"/>
    <w:rsid w:val="00CA2C1E"/>
    <w:rsid w:val="00CA2F8B"/>
    <w:rsid w:val="00CA505E"/>
    <w:rsid w:val="00CA5F63"/>
    <w:rsid w:val="00CB162A"/>
    <w:rsid w:val="00CB3C92"/>
    <w:rsid w:val="00CB61A6"/>
    <w:rsid w:val="00CB6889"/>
    <w:rsid w:val="00CC1A24"/>
    <w:rsid w:val="00CC2DC0"/>
    <w:rsid w:val="00CC31C4"/>
    <w:rsid w:val="00CC5D40"/>
    <w:rsid w:val="00CC614A"/>
    <w:rsid w:val="00CD2D10"/>
    <w:rsid w:val="00CD3CA4"/>
    <w:rsid w:val="00CD4525"/>
    <w:rsid w:val="00CD5D45"/>
    <w:rsid w:val="00CD79A8"/>
    <w:rsid w:val="00CE123B"/>
    <w:rsid w:val="00CE2D1E"/>
    <w:rsid w:val="00CE707E"/>
    <w:rsid w:val="00CE77A0"/>
    <w:rsid w:val="00CF1634"/>
    <w:rsid w:val="00CF2BB5"/>
    <w:rsid w:val="00CF481F"/>
    <w:rsid w:val="00CF4D2F"/>
    <w:rsid w:val="00CF52DA"/>
    <w:rsid w:val="00CF620B"/>
    <w:rsid w:val="00D02A08"/>
    <w:rsid w:val="00D02D2F"/>
    <w:rsid w:val="00D04CF3"/>
    <w:rsid w:val="00D077C1"/>
    <w:rsid w:val="00D102EA"/>
    <w:rsid w:val="00D104F6"/>
    <w:rsid w:val="00D10A73"/>
    <w:rsid w:val="00D10BE9"/>
    <w:rsid w:val="00D12D4C"/>
    <w:rsid w:val="00D16A9A"/>
    <w:rsid w:val="00D174F9"/>
    <w:rsid w:val="00D17D74"/>
    <w:rsid w:val="00D20103"/>
    <w:rsid w:val="00D20AEC"/>
    <w:rsid w:val="00D22152"/>
    <w:rsid w:val="00D224C9"/>
    <w:rsid w:val="00D24B8A"/>
    <w:rsid w:val="00D250C9"/>
    <w:rsid w:val="00D25B92"/>
    <w:rsid w:val="00D30F6F"/>
    <w:rsid w:val="00D34C65"/>
    <w:rsid w:val="00D355CC"/>
    <w:rsid w:val="00D371D5"/>
    <w:rsid w:val="00D37382"/>
    <w:rsid w:val="00D4129C"/>
    <w:rsid w:val="00D418AD"/>
    <w:rsid w:val="00D47E91"/>
    <w:rsid w:val="00D51E3A"/>
    <w:rsid w:val="00D523ED"/>
    <w:rsid w:val="00D535EE"/>
    <w:rsid w:val="00D54D42"/>
    <w:rsid w:val="00D5662B"/>
    <w:rsid w:val="00D60A06"/>
    <w:rsid w:val="00D61093"/>
    <w:rsid w:val="00D61883"/>
    <w:rsid w:val="00D62689"/>
    <w:rsid w:val="00D65253"/>
    <w:rsid w:val="00D67F2F"/>
    <w:rsid w:val="00D74CDA"/>
    <w:rsid w:val="00D7562B"/>
    <w:rsid w:val="00D76F6E"/>
    <w:rsid w:val="00D80228"/>
    <w:rsid w:val="00D8082F"/>
    <w:rsid w:val="00D81D3A"/>
    <w:rsid w:val="00D83A9F"/>
    <w:rsid w:val="00D84224"/>
    <w:rsid w:val="00D84FC1"/>
    <w:rsid w:val="00D90310"/>
    <w:rsid w:val="00D90CB3"/>
    <w:rsid w:val="00D90CF3"/>
    <w:rsid w:val="00D918B8"/>
    <w:rsid w:val="00D9480A"/>
    <w:rsid w:val="00D956D6"/>
    <w:rsid w:val="00D96C49"/>
    <w:rsid w:val="00DA1F42"/>
    <w:rsid w:val="00DA2604"/>
    <w:rsid w:val="00DA3F49"/>
    <w:rsid w:val="00DA5214"/>
    <w:rsid w:val="00DA6A8E"/>
    <w:rsid w:val="00DA782F"/>
    <w:rsid w:val="00DB20AD"/>
    <w:rsid w:val="00DB3341"/>
    <w:rsid w:val="00DB349E"/>
    <w:rsid w:val="00DC21C1"/>
    <w:rsid w:val="00DC331A"/>
    <w:rsid w:val="00DC7720"/>
    <w:rsid w:val="00DC7C63"/>
    <w:rsid w:val="00DD042C"/>
    <w:rsid w:val="00DD07BD"/>
    <w:rsid w:val="00DD08FB"/>
    <w:rsid w:val="00DD2E24"/>
    <w:rsid w:val="00DD53CC"/>
    <w:rsid w:val="00DD60E2"/>
    <w:rsid w:val="00DD63EA"/>
    <w:rsid w:val="00DE36BD"/>
    <w:rsid w:val="00DE66D8"/>
    <w:rsid w:val="00DE67F4"/>
    <w:rsid w:val="00DF01D0"/>
    <w:rsid w:val="00DF0E91"/>
    <w:rsid w:val="00DF2344"/>
    <w:rsid w:val="00DF28E0"/>
    <w:rsid w:val="00DF5B75"/>
    <w:rsid w:val="00DF61B8"/>
    <w:rsid w:val="00DF62FB"/>
    <w:rsid w:val="00DF66F0"/>
    <w:rsid w:val="00E023CB"/>
    <w:rsid w:val="00E04A87"/>
    <w:rsid w:val="00E0635A"/>
    <w:rsid w:val="00E06F23"/>
    <w:rsid w:val="00E071EE"/>
    <w:rsid w:val="00E07600"/>
    <w:rsid w:val="00E10D9A"/>
    <w:rsid w:val="00E14FD4"/>
    <w:rsid w:val="00E15A94"/>
    <w:rsid w:val="00E17C72"/>
    <w:rsid w:val="00E2048E"/>
    <w:rsid w:val="00E218A0"/>
    <w:rsid w:val="00E24658"/>
    <w:rsid w:val="00E27BBF"/>
    <w:rsid w:val="00E33AB2"/>
    <w:rsid w:val="00E42658"/>
    <w:rsid w:val="00E45BC8"/>
    <w:rsid w:val="00E478C8"/>
    <w:rsid w:val="00E500C5"/>
    <w:rsid w:val="00E504F5"/>
    <w:rsid w:val="00E51E85"/>
    <w:rsid w:val="00E52A20"/>
    <w:rsid w:val="00E53AE7"/>
    <w:rsid w:val="00E55D1E"/>
    <w:rsid w:val="00E561D4"/>
    <w:rsid w:val="00E5668E"/>
    <w:rsid w:val="00E57029"/>
    <w:rsid w:val="00E609B5"/>
    <w:rsid w:val="00E61DE0"/>
    <w:rsid w:val="00E6232A"/>
    <w:rsid w:val="00E63122"/>
    <w:rsid w:val="00E63F06"/>
    <w:rsid w:val="00E64886"/>
    <w:rsid w:val="00E65438"/>
    <w:rsid w:val="00E6798F"/>
    <w:rsid w:val="00E67E0B"/>
    <w:rsid w:val="00E701D7"/>
    <w:rsid w:val="00E75DD6"/>
    <w:rsid w:val="00E75F1A"/>
    <w:rsid w:val="00E808A2"/>
    <w:rsid w:val="00E809E7"/>
    <w:rsid w:val="00E83D8C"/>
    <w:rsid w:val="00E8434F"/>
    <w:rsid w:val="00E8630C"/>
    <w:rsid w:val="00E87EE3"/>
    <w:rsid w:val="00E9392F"/>
    <w:rsid w:val="00E96102"/>
    <w:rsid w:val="00E97616"/>
    <w:rsid w:val="00EA0923"/>
    <w:rsid w:val="00EA3469"/>
    <w:rsid w:val="00EA6227"/>
    <w:rsid w:val="00EA723D"/>
    <w:rsid w:val="00EA73E5"/>
    <w:rsid w:val="00EB17C4"/>
    <w:rsid w:val="00EB3664"/>
    <w:rsid w:val="00EB3AF7"/>
    <w:rsid w:val="00EC5236"/>
    <w:rsid w:val="00ED2240"/>
    <w:rsid w:val="00ED26A7"/>
    <w:rsid w:val="00ED3665"/>
    <w:rsid w:val="00EE0F2B"/>
    <w:rsid w:val="00EE2B0A"/>
    <w:rsid w:val="00EE2C91"/>
    <w:rsid w:val="00EE3198"/>
    <w:rsid w:val="00EE31DA"/>
    <w:rsid w:val="00EE3B28"/>
    <w:rsid w:val="00EE486A"/>
    <w:rsid w:val="00EE4F3E"/>
    <w:rsid w:val="00EE7BF7"/>
    <w:rsid w:val="00EF116E"/>
    <w:rsid w:val="00EF2CFE"/>
    <w:rsid w:val="00EF52FE"/>
    <w:rsid w:val="00EF5733"/>
    <w:rsid w:val="00EF57C9"/>
    <w:rsid w:val="00F0297E"/>
    <w:rsid w:val="00F04884"/>
    <w:rsid w:val="00F068E3"/>
    <w:rsid w:val="00F077A3"/>
    <w:rsid w:val="00F10471"/>
    <w:rsid w:val="00F112F6"/>
    <w:rsid w:val="00F122BB"/>
    <w:rsid w:val="00F12AA5"/>
    <w:rsid w:val="00F14A3E"/>
    <w:rsid w:val="00F150FE"/>
    <w:rsid w:val="00F158EE"/>
    <w:rsid w:val="00F25F7B"/>
    <w:rsid w:val="00F2719C"/>
    <w:rsid w:val="00F3152C"/>
    <w:rsid w:val="00F32774"/>
    <w:rsid w:val="00F32A7E"/>
    <w:rsid w:val="00F34F57"/>
    <w:rsid w:val="00F408A1"/>
    <w:rsid w:val="00F42045"/>
    <w:rsid w:val="00F42247"/>
    <w:rsid w:val="00F448E2"/>
    <w:rsid w:val="00F4507C"/>
    <w:rsid w:val="00F52357"/>
    <w:rsid w:val="00F5322B"/>
    <w:rsid w:val="00F536B8"/>
    <w:rsid w:val="00F56AEB"/>
    <w:rsid w:val="00F610C2"/>
    <w:rsid w:val="00F6131B"/>
    <w:rsid w:val="00F61D17"/>
    <w:rsid w:val="00F67B2B"/>
    <w:rsid w:val="00F70323"/>
    <w:rsid w:val="00F734B8"/>
    <w:rsid w:val="00F73A1B"/>
    <w:rsid w:val="00F740FB"/>
    <w:rsid w:val="00F7451E"/>
    <w:rsid w:val="00F7724C"/>
    <w:rsid w:val="00F7729A"/>
    <w:rsid w:val="00F7786F"/>
    <w:rsid w:val="00F77D76"/>
    <w:rsid w:val="00F80B45"/>
    <w:rsid w:val="00F81DB9"/>
    <w:rsid w:val="00F827B9"/>
    <w:rsid w:val="00F862F2"/>
    <w:rsid w:val="00F86D94"/>
    <w:rsid w:val="00F9005F"/>
    <w:rsid w:val="00F900F1"/>
    <w:rsid w:val="00F90B80"/>
    <w:rsid w:val="00F910F0"/>
    <w:rsid w:val="00F94BD2"/>
    <w:rsid w:val="00F954B8"/>
    <w:rsid w:val="00FA0F29"/>
    <w:rsid w:val="00FA241B"/>
    <w:rsid w:val="00FA440F"/>
    <w:rsid w:val="00FB04E0"/>
    <w:rsid w:val="00FB0D47"/>
    <w:rsid w:val="00FB186B"/>
    <w:rsid w:val="00FB1CA8"/>
    <w:rsid w:val="00FB2007"/>
    <w:rsid w:val="00FB2E71"/>
    <w:rsid w:val="00FB53AA"/>
    <w:rsid w:val="00FB6148"/>
    <w:rsid w:val="00FB62A8"/>
    <w:rsid w:val="00FB6A14"/>
    <w:rsid w:val="00FB795E"/>
    <w:rsid w:val="00FC144A"/>
    <w:rsid w:val="00FC36AD"/>
    <w:rsid w:val="00FC5406"/>
    <w:rsid w:val="00FC7C68"/>
    <w:rsid w:val="00FD075D"/>
    <w:rsid w:val="00FD491E"/>
    <w:rsid w:val="00FE3CA2"/>
    <w:rsid w:val="00FE5F1D"/>
    <w:rsid w:val="00FE6719"/>
    <w:rsid w:val="00FE7EB2"/>
    <w:rsid w:val="00FF2385"/>
    <w:rsid w:val="00FF69EA"/>
    <w:rsid w:val="00FF6D0C"/>
    <w:rsid w:val="00FF7640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5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styleId="af2">
    <w:name w:val="Normal (Web)"/>
    <w:basedOn w:val="a"/>
    <w:uiPriority w:val="99"/>
    <w:unhideWhenUsed/>
    <w:rsid w:val="003E28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F36E9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36E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16">
    <w:name w:val="16"/>
    <w:rsid w:val="00DE66D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7250</TotalTime>
  <Pages>5</Pages>
  <Words>1985</Words>
  <Characters>11319</Characters>
  <Application>Microsoft Office Word</Application>
  <DocSecurity>0</DocSecurity>
  <Lines>94</Lines>
  <Paragraphs>26</Paragraphs>
  <ScaleCrop>false</ScaleCrop>
  <Company/>
  <LinksUpToDate>false</LinksUpToDate>
  <CharactersWithSpaces>13278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1159</cp:revision>
  <dcterms:created xsi:type="dcterms:W3CDTF">2021-01-15T00:45:00Z</dcterms:created>
  <dcterms:modified xsi:type="dcterms:W3CDTF">2023-05-12T02:44:00Z</dcterms:modified>
</cp:coreProperties>
</file>